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ABDEA">
      <w:pPr>
        <w:pStyle w:val="49"/>
      </w:pPr>
    </w:p>
    <w:p w14:paraId="229AD13E">
      <w:pPr>
        <w:ind w:left="225" w:hanging="223" w:hangingChars="50"/>
        <w:jc w:val="center"/>
        <w:rPr>
          <w:rFonts w:ascii="宋体" w:hAnsi="宋体"/>
          <w:b/>
          <w:bCs/>
          <w:color w:val="000000"/>
          <w:sz w:val="44"/>
          <w:szCs w:val="44"/>
        </w:rPr>
      </w:pPr>
      <w:bookmarkStart w:id="0" w:name="_Toc317687951"/>
      <w:bookmarkStart w:id="1" w:name="_Toc316044760"/>
      <w:r>
        <w:rPr>
          <w:rFonts w:hint="eastAsia" w:ascii="宋体" w:hAnsi="宋体"/>
          <w:b/>
          <w:bCs/>
          <w:color w:val="000000"/>
          <w:kern w:val="0"/>
          <w:sz w:val="44"/>
          <w:szCs w:val="44"/>
        </w:rPr>
        <w:t>湖北兴发化工集团股份有限公司</w:t>
      </w:r>
    </w:p>
    <w:p w14:paraId="2859EA54">
      <w:pPr>
        <w:ind w:left="225" w:hanging="223" w:hangingChars="50"/>
        <w:jc w:val="center"/>
        <w:rPr>
          <w:rFonts w:ascii="宋体" w:hAnsi="宋体"/>
          <w:b/>
          <w:bCs/>
          <w:color w:val="000000"/>
          <w:sz w:val="44"/>
          <w:szCs w:val="44"/>
        </w:rPr>
      </w:pPr>
    </w:p>
    <w:p w14:paraId="1C7F51D7">
      <w:pPr>
        <w:pStyle w:val="13"/>
        <w:ind w:firstLine="210"/>
        <w:jc w:val="both"/>
        <w:rPr>
          <w:rFonts w:ascii="宋体" w:hAnsi="宋体"/>
          <w:color w:val="000000"/>
        </w:rPr>
      </w:pPr>
    </w:p>
    <w:p w14:paraId="5B7356DB">
      <w:pPr>
        <w:pStyle w:val="13"/>
        <w:ind w:firstLine="210"/>
        <w:jc w:val="both"/>
        <w:rPr>
          <w:rFonts w:ascii="宋体" w:hAnsi="宋体"/>
          <w:color w:val="000000"/>
        </w:rPr>
      </w:pPr>
    </w:p>
    <w:p w14:paraId="72D800C6">
      <w:pPr>
        <w:pStyle w:val="13"/>
        <w:ind w:firstLine="210"/>
        <w:jc w:val="both"/>
        <w:rPr>
          <w:rFonts w:ascii="宋体" w:hAnsi="宋体"/>
          <w:color w:val="000000"/>
        </w:rPr>
      </w:pPr>
    </w:p>
    <w:p w14:paraId="63A29760">
      <w:pPr>
        <w:pStyle w:val="13"/>
        <w:ind w:firstLine="210"/>
        <w:jc w:val="both"/>
        <w:rPr>
          <w:rFonts w:ascii="宋体" w:hAnsi="宋体"/>
          <w:color w:val="000000"/>
        </w:rPr>
      </w:pPr>
    </w:p>
    <w:p w14:paraId="6F9629FE">
      <w:pPr>
        <w:pStyle w:val="13"/>
        <w:ind w:firstLine="210"/>
        <w:jc w:val="both"/>
        <w:rPr>
          <w:rFonts w:ascii="宋体" w:hAnsi="宋体"/>
          <w:color w:val="000000"/>
        </w:rPr>
      </w:pPr>
    </w:p>
    <w:p w14:paraId="6ED5F998">
      <w:pPr>
        <w:pStyle w:val="13"/>
        <w:ind w:firstLine="210"/>
        <w:jc w:val="both"/>
        <w:rPr>
          <w:rFonts w:ascii="宋体" w:hAnsi="宋体"/>
          <w:color w:val="000000"/>
        </w:rPr>
      </w:pPr>
    </w:p>
    <w:p w14:paraId="21D53408">
      <w:pPr>
        <w:pStyle w:val="13"/>
        <w:ind w:firstLine="210"/>
        <w:jc w:val="both"/>
        <w:rPr>
          <w:rFonts w:ascii="宋体" w:hAnsi="宋体"/>
          <w:color w:val="000000"/>
        </w:rPr>
      </w:pPr>
    </w:p>
    <w:p w14:paraId="0B39DB78">
      <w:pPr>
        <w:pStyle w:val="13"/>
        <w:tabs>
          <w:tab w:val="left" w:pos="1800"/>
        </w:tabs>
        <w:ind w:firstLine="210"/>
        <w:jc w:val="both"/>
        <w:rPr>
          <w:rFonts w:ascii="宋体" w:hAnsi="宋体"/>
          <w:color w:val="000000"/>
        </w:rPr>
      </w:pPr>
      <w:r>
        <w:rPr>
          <w:rFonts w:ascii="宋体" w:hAnsi="宋体"/>
          <w:color w:val="000000"/>
        </w:rPr>
        <w:tab/>
      </w:r>
    </w:p>
    <w:p w14:paraId="45A545C9">
      <w:pPr>
        <w:pStyle w:val="13"/>
        <w:ind w:firstLine="210"/>
        <w:jc w:val="both"/>
        <w:rPr>
          <w:rFonts w:ascii="宋体" w:hAnsi="宋体"/>
          <w:color w:val="000000"/>
        </w:rPr>
      </w:pPr>
    </w:p>
    <w:p w14:paraId="70731CE3">
      <w:pPr>
        <w:pStyle w:val="13"/>
        <w:ind w:firstLine="210"/>
        <w:jc w:val="both"/>
        <w:rPr>
          <w:rFonts w:ascii="宋体" w:hAnsi="宋体"/>
          <w:color w:val="000000"/>
        </w:rPr>
      </w:pPr>
    </w:p>
    <w:p w14:paraId="0B282DC0">
      <w:pPr>
        <w:pStyle w:val="13"/>
        <w:ind w:firstLine="210"/>
        <w:jc w:val="both"/>
        <w:rPr>
          <w:rFonts w:ascii="宋体" w:hAnsi="宋体"/>
          <w:color w:val="000000"/>
        </w:rPr>
      </w:pPr>
    </w:p>
    <w:p w14:paraId="1F6FC6D7">
      <w:pPr>
        <w:pStyle w:val="13"/>
        <w:ind w:firstLine="210"/>
        <w:jc w:val="both"/>
        <w:rPr>
          <w:rFonts w:ascii="宋体" w:hAnsi="宋体"/>
          <w:color w:val="000000"/>
        </w:rPr>
      </w:pPr>
    </w:p>
    <w:p w14:paraId="1E2BE067">
      <w:pPr>
        <w:pStyle w:val="13"/>
        <w:ind w:firstLine="210"/>
        <w:jc w:val="both"/>
        <w:rPr>
          <w:rFonts w:ascii="宋体" w:hAnsi="宋体"/>
          <w:color w:val="000000"/>
        </w:rPr>
      </w:pPr>
    </w:p>
    <w:p w14:paraId="144C8F09">
      <w:pPr>
        <w:ind w:firstLine="923"/>
        <w:jc w:val="center"/>
        <w:rPr>
          <w:rFonts w:ascii="宋体" w:hAnsi="宋体"/>
          <w:b/>
          <w:bCs/>
          <w:color w:val="000000"/>
          <w:spacing w:val="40"/>
          <w:sz w:val="84"/>
          <w:szCs w:val="84"/>
        </w:rPr>
      </w:pPr>
      <w:r>
        <w:rPr>
          <w:rFonts w:hint="eastAsia" w:ascii="宋体" w:hAnsi="宋体"/>
          <w:b/>
          <w:bCs/>
          <w:color w:val="000000"/>
          <w:spacing w:val="40"/>
          <w:sz w:val="84"/>
          <w:szCs w:val="84"/>
        </w:rPr>
        <w:t>招标文件</w:t>
      </w:r>
    </w:p>
    <w:p w14:paraId="581807E9">
      <w:pPr>
        <w:ind w:firstLine="923"/>
        <w:jc w:val="center"/>
        <w:rPr>
          <w:rFonts w:ascii="宋体" w:hAnsi="宋体"/>
          <w:b/>
          <w:bCs/>
          <w:color w:val="000000"/>
          <w:spacing w:val="40"/>
          <w:sz w:val="84"/>
          <w:szCs w:val="84"/>
        </w:rPr>
      </w:pPr>
    </w:p>
    <w:p w14:paraId="2CF465F7">
      <w:pPr>
        <w:ind w:firstLine="923"/>
        <w:jc w:val="center"/>
        <w:rPr>
          <w:rFonts w:ascii="宋体" w:hAnsi="宋体"/>
          <w:b/>
          <w:bCs/>
          <w:color w:val="000000"/>
          <w:spacing w:val="40"/>
          <w:sz w:val="84"/>
          <w:szCs w:val="84"/>
        </w:rPr>
      </w:pPr>
    </w:p>
    <w:p w14:paraId="36F872EC">
      <w:pPr>
        <w:ind w:firstLine="2035" w:firstLineChars="500"/>
        <w:rPr>
          <w:rFonts w:ascii="宋体" w:hAnsi="宋体"/>
          <w:b/>
          <w:bCs/>
          <w:color w:val="000000"/>
          <w:spacing w:val="40"/>
          <w:sz w:val="32"/>
          <w:szCs w:val="32"/>
        </w:rPr>
      </w:pPr>
      <w:r>
        <w:rPr>
          <w:rFonts w:hint="eastAsia" w:ascii="宋体" w:hAnsi="宋体"/>
          <w:b/>
          <w:bCs/>
          <w:color w:val="000000"/>
          <w:spacing w:val="40"/>
          <w:sz w:val="32"/>
          <w:szCs w:val="32"/>
        </w:rPr>
        <w:t>招标编号：</w:t>
      </w:r>
      <w:r>
        <w:rPr>
          <w:rFonts w:ascii="宋体" w:hAnsi="宋体"/>
          <w:b/>
          <w:bCs/>
          <w:color w:val="000000"/>
          <w:spacing w:val="40"/>
          <w:sz w:val="32"/>
          <w:szCs w:val="32"/>
        </w:rPr>
        <w:t>YDXF-728</w:t>
      </w:r>
      <w:r>
        <w:rPr>
          <w:rFonts w:hint="eastAsia" w:ascii="宋体" w:hAnsi="宋体"/>
          <w:b/>
          <w:bCs/>
          <w:color w:val="000000"/>
          <w:spacing w:val="40"/>
          <w:sz w:val="32"/>
          <w:szCs w:val="32"/>
        </w:rPr>
        <w:t xml:space="preserve">   </w:t>
      </w:r>
    </w:p>
    <w:p w14:paraId="745D986E">
      <w:pPr>
        <w:ind w:left="-2" w:leftChars="-1" w:firstLine="981" w:firstLineChars="300"/>
        <w:jc w:val="center"/>
        <w:rPr>
          <w:rFonts w:ascii="宋体" w:hAnsi="宋体"/>
          <w:color w:val="000000"/>
          <w:sz w:val="32"/>
          <w:szCs w:val="32"/>
        </w:rPr>
      </w:pPr>
    </w:p>
    <w:p w14:paraId="45ADA5DA">
      <w:pPr>
        <w:ind w:left="-2" w:leftChars="-1" w:firstLine="981" w:firstLineChars="300"/>
        <w:jc w:val="center"/>
        <w:rPr>
          <w:rFonts w:ascii="宋体" w:hAnsi="宋体"/>
          <w:color w:val="000000"/>
          <w:sz w:val="32"/>
          <w:szCs w:val="32"/>
        </w:rPr>
      </w:pPr>
    </w:p>
    <w:p w14:paraId="31C079A2">
      <w:pPr>
        <w:ind w:firstLine="2125" w:firstLineChars="650"/>
        <w:rPr>
          <w:rFonts w:ascii="宋体" w:hAnsi="宋体"/>
          <w:b/>
          <w:bCs/>
          <w:color w:val="000000"/>
          <w:kern w:val="0"/>
          <w:sz w:val="32"/>
          <w:szCs w:val="32"/>
        </w:rPr>
      </w:pPr>
      <w:r>
        <w:rPr>
          <w:rFonts w:hint="eastAsia" w:ascii="宋体" w:hAnsi="宋体"/>
          <w:b/>
          <w:bCs/>
          <w:color w:val="000000"/>
          <w:kern w:val="0"/>
          <w:sz w:val="32"/>
          <w:szCs w:val="32"/>
        </w:rPr>
        <w:t>招标人：</w:t>
      </w:r>
      <w:r>
        <w:rPr>
          <w:rFonts w:hint="eastAsia"/>
          <w:b/>
          <w:bCs/>
          <w:spacing w:val="40"/>
          <w:sz w:val="32"/>
          <w:szCs w:val="32"/>
        </w:rPr>
        <w:t>宜都兴发化工有限公司</w:t>
      </w:r>
    </w:p>
    <w:p w14:paraId="400702BC">
      <w:pPr>
        <w:ind w:firstLine="2216" w:firstLineChars="650"/>
        <w:jc w:val="center"/>
        <w:rPr>
          <w:rFonts w:ascii="宋体" w:hAnsi="宋体"/>
          <w:b/>
          <w:bCs/>
          <w:color w:val="000000"/>
          <w:spacing w:val="7"/>
          <w:kern w:val="0"/>
          <w:sz w:val="32"/>
          <w:szCs w:val="32"/>
        </w:rPr>
      </w:pPr>
    </w:p>
    <w:p w14:paraId="72A48E40">
      <w:pPr>
        <w:ind w:firstLine="335"/>
        <w:jc w:val="center"/>
        <w:rPr>
          <w:b/>
          <w:sz w:val="32"/>
          <w:szCs w:val="32"/>
        </w:rPr>
      </w:pPr>
      <w:r>
        <w:rPr>
          <w:rFonts w:hint="eastAsia" w:ascii="宋体" w:hAnsi="宋体"/>
          <w:b/>
          <w:bCs/>
          <w:color w:val="000000"/>
          <w:spacing w:val="7"/>
          <w:kern w:val="0"/>
          <w:sz w:val="32"/>
          <w:szCs w:val="32"/>
        </w:rPr>
        <w:t>2024</w:t>
      </w:r>
      <w:r>
        <w:rPr>
          <w:rFonts w:hint="eastAsia" w:ascii="宋体" w:hAnsi="宋体"/>
          <w:b/>
          <w:bCs/>
          <w:color w:val="000000"/>
          <w:sz w:val="32"/>
          <w:szCs w:val="32"/>
        </w:rPr>
        <w:t>年</w:t>
      </w:r>
      <w:r>
        <w:rPr>
          <w:rFonts w:ascii="宋体" w:hAnsi="宋体"/>
          <w:b/>
          <w:bCs/>
          <w:color w:val="000000"/>
          <w:sz w:val="32"/>
          <w:szCs w:val="32"/>
        </w:rPr>
        <w:t>11</w:t>
      </w:r>
      <w:r>
        <w:rPr>
          <w:rFonts w:hint="eastAsia" w:ascii="宋体" w:hAnsi="宋体"/>
          <w:b/>
          <w:bCs/>
          <w:color w:val="000000"/>
          <w:sz w:val="32"/>
          <w:szCs w:val="32"/>
        </w:rPr>
        <w:t>月</w:t>
      </w:r>
      <w:r>
        <w:rPr>
          <w:rFonts w:ascii="宋体" w:hAnsi="宋体"/>
          <w:b/>
          <w:bCs/>
          <w:color w:val="000000"/>
          <w:sz w:val="32"/>
          <w:szCs w:val="32"/>
        </w:rPr>
        <w:t>10</w:t>
      </w:r>
      <w:r>
        <w:rPr>
          <w:rFonts w:hint="eastAsia" w:ascii="宋体" w:hAnsi="宋体"/>
          <w:b/>
          <w:bCs/>
          <w:color w:val="000000"/>
          <w:spacing w:val="40"/>
          <w:sz w:val="32"/>
          <w:szCs w:val="32"/>
        </w:rPr>
        <w:t>日</w:t>
      </w:r>
    </w:p>
    <w:p w14:paraId="4CF060BF">
      <w:pPr>
        <w:jc w:val="center"/>
        <w:rPr>
          <w:rFonts w:ascii="仿宋_GB2312" w:hAnsi="宋体" w:eastAsia="仿宋_GB2312"/>
        </w:rPr>
      </w:pPr>
      <w:r>
        <w:rPr>
          <w:rFonts w:ascii="仿宋_GB2312" w:hAnsi="宋体" w:eastAsia="仿宋_GB2312"/>
        </w:rPr>
        <w:br w:type="page"/>
      </w:r>
      <w:r>
        <w:rPr>
          <w:rFonts w:hint="eastAsia" w:asciiTheme="majorEastAsia" w:hAnsiTheme="majorEastAsia" w:eastAsiaTheme="majorEastAsia" w:cstheme="majorEastAsia"/>
          <w:b/>
          <w:sz w:val="32"/>
          <w:szCs w:val="32"/>
        </w:rPr>
        <w:t>第一章  投标邀请函</w:t>
      </w:r>
      <w:bookmarkEnd w:id="0"/>
      <w:bookmarkEnd w:id="1"/>
    </w:p>
    <w:p w14:paraId="01D971FB">
      <w:pPr>
        <w:spacing w:line="480" w:lineRule="exact"/>
        <w:ind w:firstLine="574" w:firstLineChars="200"/>
        <w:contextualSpacing/>
        <w:rPr>
          <w:rFonts w:ascii="宋体" w:hAnsi="宋体"/>
          <w:color w:val="000000"/>
          <w:sz w:val="28"/>
          <w:szCs w:val="28"/>
        </w:rPr>
      </w:pPr>
      <w:r>
        <w:rPr>
          <w:rFonts w:hint="eastAsia" w:ascii="宋体" w:hAnsi="宋体"/>
          <w:color w:val="000000"/>
          <w:sz w:val="28"/>
          <w:szCs w:val="28"/>
        </w:rPr>
        <w:t>湖北兴发化工集团股份有限公司招标办拟对下属子公司</w:t>
      </w:r>
      <w:r>
        <w:rPr>
          <w:rFonts w:ascii="宋体" w:hAnsi="宋体"/>
          <w:color w:val="000000"/>
          <w:sz w:val="28"/>
          <w:szCs w:val="28"/>
        </w:rPr>
        <w:t>宜都兴发化工有限公司2025年度烧嘴维修招标</w:t>
      </w:r>
      <w:r>
        <w:rPr>
          <w:rFonts w:hint="eastAsia" w:ascii="宋体" w:hAnsi="宋体"/>
          <w:color w:val="000000"/>
          <w:sz w:val="28"/>
          <w:szCs w:val="28"/>
        </w:rPr>
        <w:t>进行招标。兹邀请合格投标人前来投标。</w:t>
      </w:r>
      <w:bookmarkStart w:id="7" w:name="_GoBack"/>
      <w:bookmarkEnd w:id="7"/>
    </w:p>
    <w:p w14:paraId="480FF034">
      <w:pPr>
        <w:spacing w:line="480" w:lineRule="exact"/>
        <w:ind w:firstLine="574" w:firstLineChars="200"/>
        <w:contextualSpacing/>
        <w:rPr>
          <w:rFonts w:ascii="宋体" w:hAnsi="宋体"/>
          <w:color w:val="000000"/>
          <w:sz w:val="28"/>
          <w:szCs w:val="28"/>
        </w:rPr>
      </w:pPr>
      <w:r>
        <w:rPr>
          <w:rFonts w:ascii="宋体" w:hAnsi="宋体"/>
          <w:color w:val="000000"/>
          <w:sz w:val="28"/>
          <w:szCs w:val="28"/>
        </w:rPr>
        <w:t>一</w:t>
      </w:r>
      <w:r>
        <w:rPr>
          <w:rFonts w:hint="eastAsia" w:ascii="宋体" w:hAnsi="宋体"/>
          <w:color w:val="000000"/>
          <w:sz w:val="28"/>
          <w:szCs w:val="28"/>
        </w:rPr>
        <w:t>、招标文件编号：</w:t>
      </w:r>
      <w:r>
        <w:rPr>
          <w:rFonts w:ascii="宋体" w:hAnsi="宋体"/>
          <w:color w:val="000000"/>
          <w:sz w:val="28"/>
          <w:szCs w:val="28"/>
        </w:rPr>
        <w:t>YDXF-728</w:t>
      </w:r>
    </w:p>
    <w:p w14:paraId="45F0CC04">
      <w:pPr>
        <w:spacing w:line="480" w:lineRule="exact"/>
        <w:ind w:firstLine="574" w:firstLineChars="200"/>
        <w:rPr>
          <w:rFonts w:ascii="宋体" w:hAnsi="宋体"/>
          <w:color w:val="000000"/>
          <w:sz w:val="28"/>
          <w:szCs w:val="28"/>
        </w:rPr>
      </w:pPr>
      <w:r>
        <w:rPr>
          <w:rFonts w:hint="eastAsia" w:ascii="宋体" w:hAnsi="宋体"/>
          <w:color w:val="000000"/>
          <w:sz w:val="28"/>
          <w:szCs w:val="28"/>
        </w:rPr>
        <w:t>二、招标项目名称：</w:t>
      </w:r>
      <w:r>
        <w:rPr>
          <w:rFonts w:ascii="宋体" w:hAnsi="宋体"/>
          <w:color w:val="000000"/>
          <w:sz w:val="28"/>
          <w:szCs w:val="28"/>
        </w:rPr>
        <w:t>宜都兴发化工有限公司2025年度烧嘴维修招标</w:t>
      </w:r>
      <w:r>
        <w:rPr>
          <w:rFonts w:hint="eastAsia" w:ascii="宋体" w:hAnsi="宋体"/>
          <w:color w:val="000000"/>
          <w:sz w:val="28"/>
          <w:szCs w:val="28"/>
        </w:rPr>
        <w:t>。</w:t>
      </w:r>
    </w:p>
    <w:p w14:paraId="316BCA09">
      <w:pPr>
        <w:spacing w:line="480" w:lineRule="exact"/>
        <w:ind w:firstLine="574" w:firstLineChars="200"/>
        <w:contextualSpacing/>
        <w:rPr>
          <w:rFonts w:ascii="宋体" w:hAnsi="宋体"/>
          <w:color w:val="000000"/>
          <w:sz w:val="28"/>
          <w:szCs w:val="28"/>
        </w:rPr>
      </w:pPr>
      <w:r>
        <w:rPr>
          <w:rFonts w:hint="eastAsia" w:ascii="宋体" w:hAnsi="宋体"/>
          <w:color w:val="000000"/>
          <w:sz w:val="28"/>
          <w:szCs w:val="28"/>
        </w:rPr>
        <w:t>三、招标范围：</w:t>
      </w:r>
      <w:r>
        <w:rPr>
          <w:rFonts w:ascii="宋体" w:hAnsi="宋体"/>
          <w:color w:val="000000"/>
          <w:sz w:val="28"/>
          <w:szCs w:val="28"/>
        </w:rPr>
        <w:t>宜都兴发化工有限公司2025年度烧嘴维修招标</w:t>
      </w:r>
      <w:r>
        <w:rPr>
          <w:rFonts w:hint="eastAsia" w:ascii="宋体" w:hAnsi="宋体"/>
          <w:color w:val="000000"/>
          <w:sz w:val="28"/>
          <w:szCs w:val="28"/>
        </w:rPr>
        <w:t>（具体详见招标清单）。</w:t>
      </w:r>
    </w:p>
    <w:p w14:paraId="52002777">
      <w:pPr>
        <w:spacing w:line="480" w:lineRule="exact"/>
        <w:ind w:firstLine="574" w:firstLineChars="200"/>
        <w:rPr>
          <w:rFonts w:cs="仿宋"/>
          <w:sz w:val="28"/>
          <w:szCs w:val="28"/>
        </w:rPr>
      </w:pPr>
      <w:r>
        <w:rPr>
          <w:rFonts w:hint="eastAsia" w:cs="仿宋"/>
          <w:sz w:val="28"/>
          <w:szCs w:val="28"/>
        </w:rPr>
        <w:t>四、本次招标开标前不举行集中答疑会，若有疑问，请及时与招标人联系。</w:t>
      </w:r>
    </w:p>
    <w:p w14:paraId="6AF6E4A2">
      <w:pPr>
        <w:spacing w:line="480" w:lineRule="exact"/>
        <w:ind w:firstLine="574"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1CAE03FA">
      <w:pPr>
        <w:spacing w:line="500" w:lineRule="exact"/>
        <w:ind w:firstLine="574" w:firstLineChars="200"/>
        <w:rPr>
          <w:rFonts w:ascii="宋体" w:hAnsi="宋体"/>
          <w:b/>
          <w:color w:val="000000"/>
          <w:sz w:val="28"/>
          <w:szCs w:val="28"/>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5ADB61AA">
      <w:pPr>
        <w:spacing w:line="500" w:lineRule="exact"/>
        <w:ind w:firstLine="574" w:firstLineChars="200"/>
        <w:rPr>
          <w:rFonts w:ascii="宋体" w:hAnsi="宋体"/>
          <w:sz w:val="28"/>
          <w:szCs w:val="28"/>
        </w:rPr>
      </w:pPr>
      <w:r>
        <w:rPr>
          <w:rFonts w:hint="eastAsia" w:ascii="宋体" w:hAnsi="宋体"/>
          <w:color w:val="000000"/>
          <w:sz w:val="28"/>
          <w:szCs w:val="28"/>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2D3E9A6A">
      <w:pPr>
        <w:spacing w:line="500" w:lineRule="exact"/>
        <w:ind w:firstLine="1435"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55B69E50">
      <w:pPr>
        <w:spacing w:line="480" w:lineRule="exact"/>
        <w:ind w:firstLine="574" w:firstLineChars="200"/>
        <w:rPr>
          <w:rFonts w:ascii="宋体" w:hAnsi="宋体"/>
          <w:sz w:val="28"/>
          <w:szCs w:val="28"/>
        </w:rPr>
      </w:pPr>
    </w:p>
    <w:p w14:paraId="59E439AE">
      <w:pPr>
        <w:spacing w:line="480" w:lineRule="exact"/>
        <w:ind w:firstLine="574" w:firstLineChars="200"/>
        <w:rPr>
          <w:sz w:val="28"/>
          <w:szCs w:val="28"/>
        </w:rPr>
      </w:pPr>
    </w:p>
    <w:p w14:paraId="0D5408CE">
      <w:pPr>
        <w:spacing w:line="480" w:lineRule="exact"/>
        <w:ind w:firstLine="574" w:firstLineChars="200"/>
        <w:rPr>
          <w:rFonts w:ascii="宋体" w:hAnsi="宋体"/>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p>
    <w:p w14:paraId="272592AD">
      <w:pPr>
        <w:spacing w:line="480" w:lineRule="exact"/>
        <w:ind w:right="640" w:firstLine="574" w:firstLineChars="200"/>
        <w:jc w:val="right"/>
        <w:rPr>
          <w:sz w:val="28"/>
          <w:szCs w:val="28"/>
        </w:rPr>
      </w:pPr>
    </w:p>
    <w:p w14:paraId="5B1F7810">
      <w:pPr>
        <w:spacing w:line="480" w:lineRule="exact"/>
        <w:ind w:right="640" w:firstLine="574" w:firstLineChars="200"/>
        <w:jc w:val="center"/>
        <w:rPr>
          <w:sz w:val="28"/>
          <w:szCs w:val="28"/>
        </w:rPr>
      </w:pPr>
    </w:p>
    <w:p w14:paraId="6B2DBE2F">
      <w:pPr>
        <w:spacing w:line="480" w:lineRule="exact"/>
        <w:ind w:right="640" w:firstLine="574" w:firstLineChars="200"/>
        <w:jc w:val="right"/>
        <w:rPr>
          <w:sz w:val="28"/>
          <w:szCs w:val="28"/>
        </w:rPr>
      </w:pPr>
      <w:r>
        <w:rPr>
          <w:rFonts w:hint="eastAsia"/>
          <w:sz w:val="28"/>
          <w:szCs w:val="28"/>
        </w:rPr>
        <w:t>湖北兴发化工集团股份有限公司</w:t>
      </w:r>
    </w:p>
    <w:p w14:paraId="29E0135D">
      <w:pPr>
        <w:spacing w:line="480" w:lineRule="exact"/>
        <w:ind w:right="640" w:firstLine="574" w:firstLineChars="200"/>
        <w:rPr>
          <w:sz w:val="28"/>
          <w:szCs w:val="28"/>
        </w:rPr>
      </w:pPr>
      <w:r>
        <w:rPr>
          <w:rFonts w:hint="eastAsia"/>
          <w:sz w:val="28"/>
          <w:szCs w:val="28"/>
        </w:rPr>
        <w:t xml:space="preserve">                                招标办公室</w:t>
      </w:r>
    </w:p>
    <w:p w14:paraId="0D8B6795">
      <w:pPr>
        <w:spacing w:line="480" w:lineRule="exact"/>
        <w:ind w:firstLine="574" w:firstLineChars="200"/>
        <w:rPr>
          <w:sz w:val="28"/>
          <w:szCs w:val="28"/>
        </w:rPr>
      </w:pPr>
      <w:r>
        <w:rPr>
          <w:rFonts w:hint="eastAsia"/>
          <w:sz w:val="28"/>
          <w:szCs w:val="28"/>
        </w:rPr>
        <w:t xml:space="preserve">                             </w:t>
      </w:r>
      <w:r>
        <w:rPr>
          <w:rFonts w:hint="eastAsia"/>
          <w:sz w:val="28"/>
          <w:szCs w:val="28"/>
          <w:u w:val="single"/>
        </w:rPr>
        <w:t>2024</w:t>
      </w:r>
      <w:r>
        <w:rPr>
          <w:rFonts w:hint="eastAsia"/>
          <w:sz w:val="28"/>
          <w:szCs w:val="28"/>
        </w:rPr>
        <w:t>年</w:t>
      </w:r>
      <w:r>
        <w:rPr>
          <w:sz w:val="28"/>
          <w:szCs w:val="28"/>
          <w:u w:val="single"/>
        </w:rPr>
        <w:t>11</w:t>
      </w:r>
      <w:r>
        <w:rPr>
          <w:rFonts w:hint="eastAsia"/>
          <w:sz w:val="28"/>
          <w:szCs w:val="28"/>
        </w:rPr>
        <w:t>月</w:t>
      </w:r>
      <w:r>
        <w:rPr>
          <w:sz w:val="28"/>
          <w:szCs w:val="28"/>
          <w:u w:val="single"/>
        </w:rPr>
        <w:t>10</w:t>
      </w:r>
      <w:r>
        <w:rPr>
          <w:rFonts w:hint="eastAsia"/>
          <w:sz w:val="28"/>
          <w:szCs w:val="28"/>
        </w:rPr>
        <w:t>日</w:t>
      </w:r>
    </w:p>
    <w:p w14:paraId="1DC6A549">
      <w:pPr>
        <w:spacing w:line="480" w:lineRule="exact"/>
        <w:ind w:firstLine="434" w:firstLineChars="200"/>
        <w:jc w:val="center"/>
        <w:rPr>
          <w:rFonts w:ascii="仿宋_GB2312" w:eastAsia="仿宋_GB2312"/>
        </w:rPr>
      </w:pPr>
      <w:r>
        <w:rPr>
          <w:rFonts w:ascii="仿宋_GB2312" w:eastAsia="仿宋_GB2312"/>
        </w:rPr>
        <w:br w:type="page"/>
      </w:r>
      <w:bookmarkStart w:id="2" w:name="_Toc317687952"/>
      <w:bookmarkStart w:id="3" w:name="_Toc316044761"/>
      <w:r>
        <w:rPr>
          <w:rFonts w:hint="eastAsia" w:ascii="仿宋_GB2312" w:eastAsia="仿宋_GB2312"/>
        </w:rPr>
        <w:t xml:space="preserve">   </w:t>
      </w:r>
    </w:p>
    <w:p w14:paraId="0FC3786C">
      <w:pPr>
        <w:spacing w:line="480" w:lineRule="exact"/>
        <w:ind w:firstLine="654" w:firstLineChars="200"/>
        <w:jc w:val="center"/>
        <w:rPr>
          <w:rFonts w:ascii="宋体" w:hAnsi="宋体"/>
          <w:sz w:val="28"/>
          <w:szCs w:val="28"/>
        </w:rPr>
      </w:pPr>
      <w:r>
        <w:rPr>
          <w:rFonts w:hint="eastAsia" w:ascii="仿宋_GB2312" w:eastAsia="仿宋_GB2312"/>
          <w:b/>
          <w:bCs/>
          <w:sz w:val="32"/>
          <w:szCs w:val="32"/>
        </w:rPr>
        <w:t xml:space="preserve"> </w:t>
      </w:r>
      <w:r>
        <w:rPr>
          <w:rFonts w:hint="eastAsia" w:ascii="宋体" w:hAnsi="宋体"/>
          <w:b/>
          <w:bCs/>
          <w:sz w:val="32"/>
          <w:szCs w:val="32"/>
        </w:rPr>
        <w:t>第二章 投标须知</w:t>
      </w:r>
      <w:bookmarkEnd w:id="2"/>
      <w:bookmarkEnd w:id="3"/>
    </w:p>
    <w:p w14:paraId="07A18DA7">
      <w:pPr>
        <w:spacing w:line="480" w:lineRule="exact"/>
        <w:ind w:firstLine="574" w:firstLineChars="200"/>
        <w:rPr>
          <w:rFonts w:ascii="宋体" w:hAnsi="宋体"/>
          <w:b/>
          <w:bCs/>
          <w:sz w:val="28"/>
          <w:szCs w:val="28"/>
        </w:rPr>
      </w:pPr>
    </w:p>
    <w:p w14:paraId="4EAD03AE">
      <w:pPr>
        <w:spacing w:line="480" w:lineRule="exact"/>
        <w:ind w:firstLine="574" w:firstLineChars="200"/>
        <w:rPr>
          <w:rFonts w:ascii="宋体" w:hAnsi="宋体"/>
          <w:b/>
          <w:bCs/>
          <w:sz w:val="28"/>
          <w:szCs w:val="28"/>
        </w:rPr>
      </w:pPr>
      <w:r>
        <w:rPr>
          <w:rFonts w:hint="eastAsia" w:ascii="宋体" w:hAnsi="宋体"/>
          <w:b/>
          <w:bCs/>
          <w:sz w:val="28"/>
          <w:szCs w:val="28"/>
        </w:rPr>
        <w:t>一、投标人的基本条件</w:t>
      </w:r>
    </w:p>
    <w:p w14:paraId="6C2852CB">
      <w:pPr>
        <w:spacing w:line="480" w:lineRule="exact"/>
        <w:ind w:firstLine="574" w:firstLineChars="200"/>
        <w:rPr>
          <w:rFonts w:ascii="宋体" w:hAnsi="宋体"/>
          <w:sz w:val="28"/>
          <w:szCs w:val="28"/>
        </w:rPr>
      </w:pPr>
      <w:r>
        <w:rPr>
          <w:rFonts w:hint="eastAsia" w:ascii="宋体" w:hAnsi="宋体"/>
          <w:sz w:val="28"/>
          <w:szCs w:val="28"/>
        </w:rPr>
        <w:t>（一）投标人必须是在工商行政管理部门登记注册的法人或其他组织。</w:t>
      </w:r>
    </w:p>
    <w:p w14:paraId="190B9DF2">
      <w:pPr>
        <w:spacing w:line="480" w:lineRule="exact"/>
        <w:ind w:firstLine="574" w:firstLineChars="200"/>
        <w:rPr>
          <w:rFonts w:ascii="宋体" w:hAnsi="宋体"/>
          <w:sz w:val="28"/>
          <w:szCs w:val="28"/>
        </w:rPr>
      </w:pPr>
      <w:r>
        <w:rPr>
          <w:rFonts w:hint="eastAsia" w:ascii="宋体" w:hAnsi="宋体"/>
          <w:sz w:val="28"/>
          <w:szCs w:val="28"/>
        </w:rPr>
        <w:t>（二）投标人必须具备相应资质，且具有履行该工程合同所必需的人力、物力和财力，并能按招标文件的要求执行。</w:t>
      </w:r>
    </w:p>
    <w:p w14:paraId="194080CC">
      <w:pPr>
        <w:spacing w:line="480" w:lineRule="exact"/>
        <w:ind w:firstLine="574" w:firstLineChars="200"/>
        <w:rPr>
          <w:rFonts w:ascii="宋体" w:hAnsi="宋体"/>
          <w:sz w:val="28"/>
          <w:szCs w:val="28"/>
        </w:rPr>
      </w:pPr>
      <w:r>
        <w:rPr>
          <w:rFonts w:hint="eastAsia" w:ascii="宋体" w:hAnsi="宋体"/>
          <w:sz w:val="28"/>
          <w:szCs w:val="28"/>
        </w:rPr>
        <w:t>（三）投标人必须具有在同行业同类装置从事该类工程3年及以上经验和业绩。</w:t>
      </w:r>
    </w:p>
    <w:p w14:paraId="37DC6CD8">
      <w:pPr>
        <w:spacing w:line="500" w:lineRule="exact"/>
        <w:ind w:firstLine="435" w:firstLineChars="152"/>
        <w:rPr>
          <w:rFonts w:hAnsi="宋体"/>
          <w:b/>
          <w:sz w:val="28"/>
          <w:szCs w:val="28"/>
        </w:rPr>
      </w:pPr>
      <w:r>
        <w:rPr>
          <w:rFonts w:hint="eastAsia" w:ascii="宋体" w:hAnsi="宋体"/>
          <w:color w:val="000000"/>
          <w:sz w:val="28"/>
          <w:szCs w:val="28"/>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fldChar w:fldCharType="begin"/>
      </w:r>
      <w:r>
        <w:instrText xml:space="preserve"> HYPERLINK "http://www.ccgp.gov.cn)查询记录" </w:instrText>
      </w:r>
      <w:r>
        <w:fldChar w:fldCharType="separate"/>
      </w:r>
      <w:r>
        <w:rPr>
          <w:rStyle w:val="29"/>
          <w:rFonts w:ascii="宋体" w:hAnsi="宋体"/>
          <w:sz w:val="28"/>
          <w:szCs w:val="28"/>
        </w:rPr>
        <w:t>www.ccgp.gov.cn)查询记录</w:t>
      </w:r>
      <w:r>
        <w:rPr>
          <w:rStyle w:val="29"/>
          <w:rFonts w:ascii="宋体" w:hAnsi="宋体"/>
          <w:sz w:val="28"/>
          <w:szCs w:val="28"/>
        </w:rPr>
        <w:fldChar w:fldCharType="end"/>
      </w:r>
      <w:r>
        <w:rPr>
          <w:rFonts w:hint="eastAsia" w:ascii="宋体" w:hAnsi="宋体"/>
          <w:sz w:val="28"/>
          <w:szCs w:val="28"/>
        </w:rPr>
        <w:t>。</w:t>
      </w:r>
      <w:r>
        <w:rPr>
          <w:rFonts w:hint="eastAsia" w:hAnsi="宋体"/>
          <w:b/>
          <w:sz w:val="28"/>
          <w:szCs w:val="28"/>
        </w:rPr>
        <w:t xml:space="preserve"> </w:t>
      </w:r>
      <w:r>
        <w:rPr>
          <w:rFonts w:hAnsi="宋体"/>
          <w:b/>
          <w:sz w:val="28"/>
          <w:szCs w:val="28"/>
        </w:rPr>
        <w:t xml:space="preserve">             </w:t>
      </w:r>
    </w:p>
    <w:p w14:paraId="728F9E79">
      <w:pPr>
        <w:spacing w:line="500" w:lineRule="exact"/>
        <w:ind w:firstLine="435" w:firstLineChars="152"/>
        <w:rPr>
          <w:b/>
          <w:kern w:val="0"/>
          <w:sz w:val="28"/>
          <w:szCs w:val="28"/>
        </w:rPr>
      </w:pP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0ABF7869">
      <w:pPr>
        <w:spacing w:line="500" w:lineRule="exact"/>
        <w:ind w:firstLine="421" w:firstLineChars="147"/>
        <w:rPr>
          <w:b/>
          <w:sz w:val="28"/>
          <w:szCs w:val="28"/>
        </w:rPr>
      </w:pPr>
      <w:r>
        <w:rPr>
          <w:rFonts w:hint="eastAsia"/>
          <w:b/>
          <w:sz w:val="28"/>
          <w:szCs w:val="28"/>
        </w:rPr>
        <w:t>二、投标费用</w:t>
      </w:r>
    </w:p>
    <w:p w14:paraId="6089FA3B">
      <w:pPr>
        <w:spacing w:line="500" w:lineRule="exact"/>
        <w:ind w:firstLine="43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285188AB">
      <w:pPr>
        <w:spacing w:line="500" w:lineRule="exact"/>
        <w:ind w:firstLine="43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5AF4DCCA">
      <w:pPr>
        <w:spacing w:line="500" w:lineRule="exact"/>
        <w:ind w:firstLine="435"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200</w:t>
      </w:r>
      <w:r>
        <w:rPr>
          <w:rFonts w:hint="eastAsia" w:ascii="宋体" w:hAnsi="宋体"/>
          <w:b/>
          <w:color w:val="000000"/>
          <w:sz w:val="28"/>
          <w:szCs w:val="28"/>
          <w:u w:val="single"/>
        </w:rPr>
        <w:t>00</w:t>
      </w:r>
      <w:r>
        <w:rPr>
          <w:rFonts w:hint="eastAsia" w:ascii="宋体" w:hAnsi="宋体"/>
          <w:b/>
          <w:color w:val="000000"/>
          <w:sz w:val="28"/>
          <w:szCs w:val="28"/>
        </w:rPr>
        <w:t xml:space="preserve">元(必须以公司账户缴纳，不接受个人账户)。 </w:t>
      </w:r>
    </w:p>
    <w:p w14:paraId="7EC714F6">
      <w:pPr>
        <w:spacing w:line="500" w:lineRule="exact"/>
        <w:ind w:firstLine="287" w:firstLineChars="100"/>
        <w:rPr>
          <w:rFonts w:ascii="宋体" w:hAnsi="宋体" w:cs="宋体"/>
          <w:sz w:val="28"/>
          <w:szCs w:val="28"/>
        </w:rPr>
      </w:pPr>
      <w:r>
        <w:rPr>
          <w:rFonts w:hint="eastAsia" w:ascii="宋体" w:hAnsi="宋体" w:cs="宋体"/>
          <w:sz w:val="28"/>
          <w:szCs w:val="28"/>
        </w:rPr>
        <w:t>开 户 行：中国农业银行宜都枝城支行</w:t>
      </w:r>
    </w:p>
    <w:p w14:paraId="367C0A91">
      <w:pPr>
        <w:spacing w:line="500" w:lineRule="exact"/>
        <w:ind w:firstLine="287" w:firstLineChars="100"/>
        <w:rPr>
          <w:rFonts w:ascii="宋体" w:hAnsi="宋体" w:cs="宋体"/>
          <w:sz w:val="28"/>
          <w:szCs w:val="28"/>
        </w:rPr>
      </w:pPr>
      <w:r>
        <w:rPr>
          <w:rFonts w:hint="eastAsia" w:ascii="宋体" w:hAnsi="宋体" w:cs="宋体"/>
          <w:sz w:val="28"/>
          <w:szCs w:val="28"/>
        </w:rPr>
        <w:t>开户名称：宜都兴发化工有限公司</w:t>
      </w:r>
    </w:p>
    <w:p w14:paraId="4FAE376A">
      <w:pPr>
        <w:spacing w:line="500" w:lineRule="exact"/>
        <w:ind w:firstLine="435" w:firstLineChars="152"/>
        <w:rPr>
          <w:rFonts w:ascii="宋体" w:hAnsi="宋体"/>
          <w:b/>
          <w:sz w:val="28"/>
          <w:szCs w:val="28"/>
        </w:rPr>
      </w:pPr>
      <w:r>
        <w:rPr>
          <w:rFonts w:hint="eastAsia" w:ascii="宋体" w:hAnsi="宋体" w:cs="宋体"/>
          <w:sz w:val="28"/>
          <w:szCs w:val="28"/>
        </w:rPr>
        <w:t>账    号：17-3376010400017777</w:t>
      </w:r>
      <w:r>
        <w:rPr>
          <w:rFonts w:hint="eastAsia" w:ascii="宋体" w:hAnsi="宋体"/>
          <w:b/>
          <w:sz w:val="28"/>
          <w:szCs w:val="28"/>
        </w:rPr>
        <w:t>(打款时注明：履约保证金+招标编号)</w:t>
      </w:r>
    </w:p>
    <w:p w14:paraId="6990B612">
      <w:pPr>
        <w:spacing w:line="500" w:lineRule="exact"/>
        <w:ind w:firstLine="421" w:firstLineChars="147"/>
        <w:rPr>
          <w:rFonts w:ascii="宋体" w:hAnsi="宋体"/>
          <w:b/>
          <w:color w:val="000000"/>
          <w:sz w:val="28"/>
          <w:szCs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6FA5C533">
      <w:pPr>
        <w:spacing w:line="500" w:lineRule="exact"/>
        <w:ind w:firstLine="421" w:firstLineChars="147"/>
        <w:rPr>
          <w:b/>
          <w:sz w:val="28"/>
          <w:szCs w:val="28"/>
        </w:rPr>
      </w:pPr>
      <w:r>
        <w:rPr>
          <w:rFonts w:hint="eastAsia"/>
          <w:b/>
          <w:sz w:val="28"/>
          <w:szCs w:val="28"/>
        </w:rPr>
        <w:t>三、投标文件内容</w:t>
      </w:r>
    </w:p>
    <w:p w14:paraId="458B2E9D">
      <w:pPr>
        <w:spacing w:line="480" w:lineRule="exact"/>
        <w:ind w:firstLine="576"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078804E5">
      <w:pPr>
        <w:spacing w:line="480" w:lineRule="exact"/>
        <w:ind w:firstLine="576"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08150E12">
      <w:pPr>
        <w:spacing w:line="480" w:lineRule="exact"/>
        <w:ind w:firstLine="576"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2AC983A9">
      <w:pPr>
        <w:spacing w:line="500" w:lineRule="exact"/>
        <w:ind w:firstLine="574" w:firstLineChars="200"/>
        <w:rPr>
          <w:rFonts w:ascii="宋体" w:hAnsi="宋体"/>
          <w:color w:val="00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0FCCA9F0">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39A010DD">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4CB3BC5C">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264DF99A">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186D5D2B">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369BF464">
      <w:pPr>
        <w:spacing w:line="500" w:lineRule="exact"/>
        <w:ind w:firstLine="435" w:firstLineChars="152"/>
        <w:rPr>
          <w:sz w:val="28"/>
          <w:szCs w:val="28"/>
        </w:rPr>
      </w:pPr>
      <w:r>
        <w:rPr>
          <w:rFonts w:hint="eastAsia" w:ascii="宋体" w:hAnsi="宋体"/>
          <w:color w:val="000000"/>
          <w:sz w:val="28"/>
          <w:szCs w:val="28"/>
        </w:rPr>
        <w:t>（十）其他应当提供的资料。</w:t>
      </w:r>
    </w:p>
    <w:p w14:paraId="17FB7BE5">
      <w:pPr>
        <w:spacing w:line="500" w:lineRule="exact"/>
        <w:ind w:firstLine="421" w:firstLineChars="147"/>
        <w:rPr>
          <w:b/>
          <w:sz w:val="28"/>
          <w:szCs w:val="28"/>
        </w:rPr>
      </w:pPr>
      <w:r>
        <w:rPr>
          <w:rFonts w:hint="eastAsia"/>
          <w:b/>
          <w:sz w:val="28"/>
          <w:szCs w:val="28"/>
        </w:rPr>
        <w:t>四、投标文件份数、签署和包装</w:t>
      </w:r>
    </w:p>
    <w:p w14:paraId="25CCB252">
      <w:pPr>
        <w:spacing w:line="500" w:lineRule="exact"/>
        <w:ind w:firstLine="574"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38E1BB1F">
      <w:pPr>
        <w:spacing w:line="500" w:lineRule="exact"/>
        <w:ind w:firstLine="574" w:firstLineChars="200"/>
        <w:rPr>
          <w:rFonts w:ascii="宋体" w:hAnsi="宋体"/>
          <w:b/>
          <w:bCs/>
          <w:color w:val="FF0000"/>
          <w:sz w:val="28"/>
          <w:szCs w:val="28"/>
        </w:rPr>
      </w:pPr>
      <w:r>
        <w:rPr>
          <w:rFonts w:hint="eastAsia" w:ascii="宋体" w:hAnsi="宋体"/>
          <w:color w:val="0C0C0C"/>
          <w:sz w:val="28"/>
          <w:szCs w:val="28"/>
        </w:rPr>
        <w:t>（二）电子版投标文件要求：为经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 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压缩包名称：宜都兴发化工有限公司2025年度烧嘴维修招标+投标单位名称。</w:t>
      </w:r>
    </w:p>
    <w:p w14:paraId="46D46B1B">
      <w:pPr>
        <w:spacing w:line="500" w:lineRule="exact"/>
        <w:ind w:firstLine="574" w:firstLineChars="200"/>
        <w:rPr>
          <w:rFonts w:ascii="宋体" w:hAnsi="宋体"/>
          <w:color w:val="0C0C0C"/>
          <w:sz w:val="28"/>
          <w:szCs w:val="28"/>
        </w:rPr>
      </w:pPr>
      <w:r>
        <w:rPr>
          <w:rFonts w:hint="eastAsia" w:ascii="宋体" w:hAnsi="宋体"/>
          <w:b/>
          <w:color w:val="0C0C0C"/>
          <w:sz w:val="28"/>
          <w:szCs w:val="28"/>
        </w:rPr>
        <w:t>五、开 标</w:t>
      </w:r>
    </w:p>
    <w:p w14:paraId="5E1DB24A">
      <w:pPr>
        <w:spacing w:line="500" w:lineRule="exact"/>
        <w:ind w:firstLine="574"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344DA5AA">
      <w:pPr>
        <w:spacing w:line="500" w:lineRule="exact"/>
        <w:ind w:firstLine="574"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21D92A00">
      <w:pPr>
        <w:spacing w:line="500" w:lineRule="exact"/>
        <w:ind w:firstLine="574"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5899BC4F">
      <w:pPr>
        <w:tabs>
          <w:tab w:val="left" w:pos="4245"/>
        </w:tabs>
        <w:spacing w:line="500" w:lineRule="exact"/>
        <w:ind w:firstLine="574"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1CDA030F">
      <w:pPr>
        <w:spacing w:line="500" w:lineRule="exact"/>
        <w:ind w:firstLine="574"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72B4208D">
      <w:pPr>
        <w:spacing w:line="500" w:lineRule="exact"/>
        <w:ind w:firstLine="574"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0351B3B8">
      <w:pPr>
        <w:spacing w:line="500" w:lineRule="exact"/>
        <w:ind w:firstLine="574"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70683BEF">
      <w:pPr>
        <w:spacing w:line="500" w:lineRule="exact"/>
        <w:ind w:firstLine="574" w:firstLineChars="200"/>
        <w:rPr>
          <w:rFonts w:ascii="宋体" w:hAnsi="宋体"/>
          <w:b/>
          <w:color w:val="0C0C0C"/>
          <w:sz w:val="28"/>
          <w:szCs w:val="28"/>
        </w:rPr>
      </w:pPr>
      <w:r>
        <w:rPr>
          <w:rFonts w:hint="eastAsia" w:ascii="宋体" w:hAnsi="宋体"/>
          <w:b/>
          <w:color w:val="0C0C0C"/>
          <w:sz w:val="28"/>
          <w:szCs w:val="28"/>
        </w:rPr>
        <w:t>七、废标条款</w:t>
      </w:r>
    </w:p>
    <w:p w14:paraId="69D03277">
      <w:pPr>
        <w:pStyle w:val="15"/>
        <w:spacing w:line="480" w:lineRule="exact"/>
        <w:ind w:firstLine="576" w:firstLineChars="201"/>
        <w:rPr>
          <w:rFonts w:hAnsi="宋体"/>
          <w:sz w:val="28"/>
          <w:szCs w:val="28"/>
        </w:rPr>
      </w:pPr>
      <w:r>
        <w:rPr>
          <w:rFonts w:hAnsi="宋体"/>
          <w:sz w:val="28"/>
          <w:szCs w:val="28"/>
        </w:rPr>
        <w:t>（一）、有下列情形之一的，招标人应当拒收投标文件：</w:t>
      </w:r>
    </w:p>
    <w:p w14:paraId="732CECB3">
      <w:pPr>
        <w:pStyle w:val="15"/>
        <w:spacing w:line="480" w:lineRule="exact"/>
        <w:ind w:firstLine="576" w:firstLineChars="201"/>
        <w:rPr>
          <w:rFonts w:hAnsi="宋体"/>
          <w:sz w:val="28"/>
          <w:szCs w:val="28"/>
        </w:rPr>
      </w:pPr>
      <w:r>
        <w:rPr>
          <w:rFonts w:hAnsi="宋体"/>
          <w:sz w:val="28"/>
          <w:szCs w:val="28"/>
        </w:rPr>
        <w:t>1、投标文件送达的时间超过规定的投标截止时间的；</w:t>
      </w:r>
    </w:p>
    <w:p w14:paraId="1D817754">
      <w:pPr>
        <w:pStyle w:val="15"/>
        <w:spacing w:line="480" w:lineRule="exact"/>
        <w:ind w:firstLine="576" w:firstLineChars="201"/>
        <w:rPr>
          <w:rFonts w:hAnsi="宋体"/>
          <w:sz w:val="28"/>
          <w:szCs w:val="28"/>
        </w:rPr>
      </w:pPr>
      <w:r>
        <w:rPr>
          <w:rFonts w:hAnsi="宋体"/>
          <w:sz w:val="28"/>
          <w:szCs w:val="28"/>
        </w:rPr>
        <w:t>2、投标文件未按招标文件的规定密封标记的；</w:t>
      </w:r>
    </w:p>
    <w:p w14:paraId="0ACBA55D">
      <w:pPr>
        <w:pStyle w:val="15"/>
        <w:spacing w:line="480" w:lineRule="exact"/>
        <w:ind w:firstLine="576" w:firstLineChars="201"/>
        <w:rPr>
          <w:rFonts w:hAnsi="宋体"/>
          <w:sz w:val="28"/>
          <w:szCs w:val="28"/>
        </w:rPr>
      </w:pPr>
      <w:r>
        <w:rPr>
          <w:rFonts w:hAnsi="宋体"/>
          <w:sz w:val="28"/>
          <w:szCs w:val="28"/>
        </w:rPr>
        <w:t>3、投标人少于三人的；</w:t>
      </w:r>
    </w:p>
    <w:p w14:paraId="41939E14">
      <w:pPr>
        <w:pStyle w:val="15"/>
        <w:spacing w:line="480" w:lineRule="exact"/>
        <w:ind w:firstLine="576" w:firstLineChars="201"/>
        <w:rPr>
          <w:rFonts w:hAnsi="宋体"/>
          <w:sz w:val="28"/>
          <w:szCs w:val="28"/>
        </w:rPr>
      </w:pPr>
      <w:r>
        <w:rPr>
          <w:rFonts w:hAnsi="宋体"/>
          <w:sz w:val="28"/>
          <w:szCs w:val="28"/>
        </w:rPr>
        <w:t>（二）、有下列情形之一的，评标委员会可否决其投标：</w:t>
      </w:r>
    </w:p>
    <w:p w14:paraId="57242F12">
      <w:pPr>
        <w:pStyle w:val="15"/>
        <w:spacing w:line="480" w:lineRule="exact"/>
        <w:ind w:firstLine="576" w:firstLineChars="201"/>
        <w:rPr>
          <w:rFonts w:hAnsi="宋体"/>
          <w:sz w:val="28"/>
          <w:szCs w:val="28"/>
        </w:rPr>
      </w:pPr>
      <w:r>
        <w:rPr>
          <w:rFonts w:hAnsi="宋体"/>
          <w:sz w:val="28"/>
          <w:szCs w:val="28"/>
        </w:rPr>
        <w:t>1、投标文件无法定代表人或授权委托代理人签字、盖公章的；</w:t>
      </w:r>
    </w:p>
    <w:p w14:paraId="222E9C29">
      <w:pPr>
        <w:pStyle w:val="15"/>
        <w:spacing w:line="480" w:lineRule="exact"/>
        <w:ind w:firstLine="576" w:firstLineChars="201"/>
        <w:rPr>
          <w:rFonts w:hAnsi="宋体"/>
          <w:sz w:val="28"/>
          <w:szCs w:val="28"/>
        </w:rPr>
      </w:pPr>
      <w:r>
        <w:rPr>
          <w:rFonts w:hAnsi="宋体"/>
          <w:sz w:val="28"/>
          <w:szCs w:val="28"/>
        </w:rPr>
        <w:t>2、签字人无法定代表人（企业负责人）有效授权书的；</w:t>
      </w:r>
    </w:p>
    <w:p w14:paraId="71298378">
      <w:pPr>
        <w:pStyle w:val="15"/>
        <w:spacing w:line="480" w:lineRule="exact"/>
        <w:ind w:firstLine="576" w:firstLineChars="201"/>
        <w:rPr>
          <w:rFonts w:hAnsi="宋体"/>
          <w:sz w:val="28"/>
          <w:szCs w:val="28"/>
        </w:rPr>
      </w:pPr>
      <w:r>
        <w:rPr>
          <w:rFonts w:hAnsi="宋体"/>
          <w:sz w:val="28"/>
          <w:szCs w:val="28"/>
        </w:rPr>
        <w:t>3、投标报价未按招标文件的内容和要求编写的，内容不全或字迹无法辨认的；</w:t>
      </w:r>
    </w:p>
    <w:p w14:paraId="60A583BC">
      <w:pPr>
        <w:pStyle w:val="15"/>
        <w:spacing w:line="480" w:lineRule="exact"/>
        <w:ind w:firstLine="576"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48BBA7ED">
      <w:pPr>
        <w:tabs>
          <w:tab w:val="left" w:pos="210"/>
        </w:tabs>
        <w:spacing w:line="480" w:lineRule="exact"/>
        <w:ind w:firstLine="576"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622606C3">
      <w:pPr>
        <w:pStyle w:val="15"/>
        <w:spacing w:line="480" w:lineRule="exact"/>
        <w:ind w:firstLine="576" w:firstLineChars="201"/>
        <w:rPr>
          <w:rFonts w:hAnsi="宋体"/>
          <w:sz w:val="28"/>
          <w:szCs w:val="28"/>
        </w:rPr>
      </w:pPr>
      <w:r>
        <w:rPr>
          <w:rFonts w:hAnsi="宋体"/>
          <w:sz w:val="28"/>
          <w:szCs w:val="28"/>
        </w:rPr>
        <w:t>（三）、招标过程中有下列行为之一者，评标委员会可要求重新组织招标：</w:t>
      </w:r>
    </w:p>
    <w:p w14:paraId="67DE549C">
      <w:pPr>
        <w:pStyle w:val="15"/>
        <w:spacing w:line="480" w:lineRule="exact"/>
        <w:ind w:firstLine="576" w:firstLineChars="201"/>
        <w:rPr>
          <w:rFonts w:hAnsi="宋体"/>
          <w:sz w:val="28"/>
          <w:szCs w:val="28"/>
        </w:rPr>
      </w:pPr>
      <w:r>
        <w:rPr>
          <w:rFonts w:hAnsi="宋体"/>
          <w:sz w:val="28"/>
          <w:szCs w:val="28"/>
        </w:rPr>
        <w:t>1、出现了影响公正的违法、违规行为的；</w:t>
      </w:r>
    </w:p>
    <w:p w14:paraId="5760C27B">
      <w:pPr>
        <w:pStyle w:val="15"/>
        <w:spacing w:line="480" w:lineRule="exact"/>
        <w:ind w:firstLine="576" w:firstLineChars="201"/>
        <w:rPr>
          <w:rFonts w:hAnsi="宋体"/>
          <w:sz w:val="28"/>
          <w:szCs w:val="28"/>
        </w:rPr>
      </w:pPr>
      <w:r>
        <w:rPr>
          <w:rFonts w:hAnsi="宋体"/>
          <w:sz w:val="28"/>
          <w:szCs w:val="28"/>
        </w:rPr>
        <w:t>2、投标人报价明显高于项目造价，导致缺乏竞争力的；</w:t>
      </w:r>
    </w:p>
    <w:p w14:paraId="3611D269">
      <w:pPr>
        <w:pStyle w:val="15"/>
        <w:spacing w:line="480" w:lineRule="exact"/>
        <w:ind w:firstLine="576" w:firstLineChars="201"/>
        <w:rPr>
          <w:rFonts w:hAnsi="宋体"/>
          <w:sz w:val="28"/>
          <w:szCs w:val="28"/>
        </w:rPr>
      </w:pPr>
      <w:r>
        <w:rPr>
          <w:rFonts w:hAnsi="宋体"/>
          <w:sz w:val="28"/>
          <w:szCs w:val="28"/>
        </w:rPr>
        <w:t>3、招标项目原技术方案不合理，需要进行调整的；</w:t>
      </w:r>
    </w:p>
    <w:p w14:paraId="64C1C4EF">
      <w:pPr>
        <w:pStyle w:val="15"/>
        <w:spacing w:line="480" w:lineRule="exact"/>
        <w:ind w:firstLine="576" w:firstLineChars="201"/>
        <w:rPr>
          <w:rFonts w:hAnsi="宋体"/>
          <w:sz w:val="28"/>
          <w:szCs w:val="28"/>
        </w:rPr>
      </w:pPr>
      <w:r>
        <w:rPr>
          <w:rFonts w:hAnsi="宋体"/>
          <w:sz w:val="28"/>
          <w:szCs w:val="28"/>
        </w:rPr>
        <w:t>（四）、招标过程中有下列情形的，评标委员会可要求取消招标。</w:t>
      </w:r>
    </w:p>
    <w:p w14:paraId="78ACE6E7">
      <w:pPr>
        <w:spacing w:line="500" w:lineRule="exact"/>
        <w:ind w:firstLine="574"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1C232335">
      <w:pPr>
        <w:spacing w:line="500" w:lineRule="exact"/>
        <w:ind w:firstLine="574" w:firstLineChars="200"/>
        <w:rPr>
          <w:rFonts w:ascii="宋体" w:hAnsi="宋体"/>
          <w:b/>
          <w:color w:val="0C0C0C"/>
          <w:sz w:val="28"/>
          <w:szCs w:val="28"/>
        </w:rPr>
      </w:pPr>
      <w:r>
        <w:rPr>
          <w:rFonts w:hint="eastAsia" w:ascii="宋体" w:hAnsi="宋体"/>
          <w:b/>
          <w:color w:val="0C0C0C"/>
          <w:sz w:val="28"/>
          <w:szCs w:val="28"/>
        </w:rPr>
        <w:t>八、定 标</w:t>
      </w:r>
    </w:p>
    <w:p w14:paraId="0B0A6254">
      <w:pPr>
        <w:spacing w:line="500" w:lineRule="exact"/>
        <w:ind w:firstLine="574"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286ADB3A">
      <w:pPr>
        <w:spacing w:line="500" w:lineRule="exact"/>
        <w:ind w:firstLine="574"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26690814">
      <w:pPr>
        <w:spacing w:line="500" w:lineRule="exact"/>
        <w:ind w:firstLine="574" w:firstLineChars="200"/>
        <w:rPr>
          <w:rFonts w:ascii="宋体" w:hAnsi="宋体"/>
          <w:b/>
          <w:color w:val="0C0C0C"/>
          <w:sz w:val="28"/>
          <w:szCs w:val="28"/>
        </w:rPr>
      </w:pPr>
      <w:r>
        <w:rPr>
          <w:rFonts w:hint="eastAsia" w:ascii="宋体" w:hAnsi="宋体"/>
          <w:b/>
          <w:color w:val="0C0C0C"/>
          <w:sz w:val="28"/>
          <w:szCs w:val="28"/>
        </w:rPr>
        <w:t>九、中标通知和签订合同</w:t>
      </w:r>
    </w:p>
    <w:p w14:paraId="2667B019">
      <w:pPr>
        <w:spacing w:line="500" w:lineRule="exact"/>
        <w:ind w:firstLine="574"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72DB77D6">
      <w:pPr>
        <w:spacing w:line="500" w:lineRule="exact"/>
        <w:ind w:firstLine="574"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689134E4">
      <w:pPr>
        <w:spacing w:line="500" w:lineRule="exact"/>
        <w:ind w:firstLine="426"/>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ED25546">
      <w:pPr>
        <w:spacing w:line="360" w:lineRule="auto"/>
        <w:outlineLvl w:val="0"/>
        <w:rPr>
          <w:rFonts w:ascii="仿宋_GB2312" w:eastAsia="仿宋_GB2312"/>
          <w:b/>
          <w:sz w:val="32"/>
          <w:szCs w:val="32"/>
        </w:rPr>
      </w:pPr>
      <w:bookmarkStart w:id="4" w:name="_Toc316044763"/>
      <w:bookmarkStart w:id="5" w:name="_Toc317687954"/>
    </w:p>
    <w:p w14:paraId="260C9526">
      <w:pPr>
        <w:spacing w:line="500" w:lineRule="exact"/>
        <w:ind w:firstLine="574" w:firstLineChars="200"/>
        <w:jc w:val="center"/>
        <w:rPr>
          <w:rFonts w:ascii="宋体" w:hAnsi="宋体" w:cs="宋体"/>
          <w:b/>
          <w:bCs/>
          <w:sz w:val="28"/>
          <w:szCs w:val="28"/>
        </w:rPr>
      </w:pPr>
      <w:r>
        <w:rPr>
          <w:rFonts w:ascii="宋体" w:hAnsi="宋体" w:cs="宋体"/>
          <w:b/>
          <w:bCs/>
          <w:sz w:val="28"/>
          <w:szCs w:val="28"/>
        </w:rPr>
        <w:t>第三章</w:t>
      </w:r>
      <w:r>
        <w:rPr>
          <w:rFonts w:hint="eastAsia" w:ascii="宋体" w:hAnsi="宋体" w:cs="宋体"/>
          <w:b/>
          <w:bCs/>
          <w:sz w:val="28"/>
          <w:szCs w:val="28"/>
        </w:rPr>
        <w:t xml:space="preserve">  技术要求</w:t>
      </w:r>
    </w:p>
    <w:p w14:paraId="6C92D685">
      <w:pPr>
        <w:spacing w:line="500" w:lineRule="exact"/>
        <w:ind w:firstLine="574" w:firstLineChars="200"/>
        <w:jc w:val="left"/>
        <w:rPr>
          <w:rFonts w:ascii="宋体" w:hAnsi="宋体" w:cs="宋体"/>
          <w:bCs/>
          <w:sz w:val="28"/>
          <w:szCs w:val="28"/>
        </w:rPr>
      </w:pPr>
      <w:r>
        <w:rPr>
          <w:rFonts w:ascii="宋体" w:hAnsi="宋体" w:cs="宋体"/>
          <w:bCs/>
          <w:sz w:val="28"/>
          <w:szCs w:val="28"/>
        </w:rPr>
        <w:t>详见合同样本</w:t>
      </w:r>
      <w:r>
        <w:rPr>
          <w:rFonts w:hint="eastAsia" w:ascii="宋体" w:hAnsi="宋体" w:cs="宋体"/>
          <w:bCs/>
          <w:sz w:val="28"/>
          <w:szCs w:val="28"/>
        </w:rPr>
        <w:t>。</w:t>
      </w:r>
    </w:p>
    <w:p w14:paraId="79A2DDFA">
      <w:pPr>
        <w:spacing w:line="500" w:lineRule="exact"/>
        <w:ind w:firstLine="574" w:firstLineChars="200"/>
        <w:jc w:val="center"/>
        <w:rPr>
          <w:rFonts w:ascii="宋体" w:hAnsi="宋体" w:cs="宋体"/>
          <w:b/>
          <w:bCs/>
          <w:sz w:val="28"/>
          <w:szCs w:val="28"/>
        </w:rPr>
      </w:pPr>
      <w:r>
        <w:rPr>
          <w:rFonts w:hint="eastAsia" w:ascii="宋体" w:hAnsi="宋体" w:cs="宋体"/>
          <w:b/>
          <w:bCs/>
          <w:sz w:val="28"/>
          <w:szCs w:val="28"/>
        </w:rPr>
        <w:t>第四章    合同样本</w:t>
      </w:r>
      <w:bookmarkEnd w:id="4"/>
      <w:bookmarkEnd w:id="5"/>
    </w:p>
    <w:p w14:paraId="7AAB7E18">
      <w:pPr>
        <w:spacing w:line="500" w:lineRule="exact"/>
        <w:ind w:firstLine="574" w:firstLineChars="200"/>
        <w:rPr>
          <w:rFonts w:ascii="宋体" w:hAnsi="宋体" w:cs="宋体"/>
          <w:sz w:val="28"/>
          <w:szCs w:val="28"/>
        </w:rPr>
      </w:pPr>
      <w:r>
        <w:rPr>
          <w:rFonts w:hint="eastAsia" w:ascii="宋体" w:hAnsi="宋体" w:cs="宋体"/>
          <w:sz w:val="28"/>
          <w:szCs w:val="28"/>
        </w:rPr>
        <w:t>甲  方：</w:t>
      </w:r>
    </w:p>
    <w:p w14:paraId="77CB84C4">
      <w:pPr>
        <w:spacing w:line="500" w:lineRule="exact"/>
        <w:ind w:firstLine="574" w:firstLineChars="200"/>
        <w:rPr>
          <w:rFonts w:ascii="宋体" w:hAnsi="宋体" w:cs="宋体"/>
          <w:sz w:val="28"/>
          <w:szCs w:val="28"/>
        </w:rPr>
      </w:pPr>
      <w:r>
        <w:rPr>
          <w:rFonts w:hint="eastAsia" w:ascii="宋体" w:hAnsi="宋体" w:cs="宋体"/>
          <w:sz w:val="28"/>
          <w:szCs w:val="28"/>
        </w:rPr>
        <w:t>乙  方：</w:t>
      </w:r>
    </w:p>
    <w:p w14:paraId="2557FE90">
      <w:pPr>
        <w:spacing w:line="500" w:lineRule="exact"/>
        <w:ind w:firstLine="574" w:firstLineChars="200"/>
        <w:rPr>
          <w:rFonts w:ascii="宋体" w:hAnsi="宋体" w:cs="宋体"/>
          <w:sz w:val="28"/>
          <w:szCs w:val="28"/>
        </w:rPr>
      </w:pPr>
      <w:r>
        <w:rPr>
          <w:rFonts w:hint="eastAsia" w:ascii="宋体" w:hAnsi="宋体" w:cs="宋体"/>
          <w:sz w:val="28"/>
          <w:szCs w:val="28"/>
        </w:rPr>
        <w:t>宜都兴发化工有限公司（以下简称“甲方”）气化炉工艺烧嘴维修，经过公开招标由***（以下简称“乙方”）完成。本着平等、自愿的原则，经过双方协商一致，同意签订本合同，以期共同遵守。</w:t>
      </w:r>
    </w:p>
    <w:p w14:paraId="12A7560F">
      <w:pPr>
        <w:spacing w:line="500" w:lineRule="exact"/>
        <w:ind w:firstLine="574" w:firstLineChars="200"/>
        <w:rPr>
          <w:rFonts w:ascii="宋体" w:hAnsi="宋体" w:cs="宋体"/>
          <w:b/>
          <w:color w:val="000000"/>
          <w:sz w:val="28"/>
          <w:szCs w:val="28"/>
        </w:rPr>
      </w:pPr>
      <w:r>
        <w:rPr>
          <w:rFonts w:hint="eastAsia" w:ascii="宋体" w:hAnsi="宋体" w:cs="宋体"/>
          <w:b/>
          <w:sz w:val="28"/>
          <w:szCs w:val="28"/>
        </w:rPr>
        <w:t>一、气化炉工艺烧嘴维修综合单价明细</w:t>
      </w:r>
    </w:p>
    <w:p w14:paraId="7EDE028C">
      <w:pPr>
        <w:tabs>
          <w:tab w:val="left" w:pos="5655"/>
        </w:tabs>
        <w:spacing w:line="500" w:lineRule="exact"/>
        <w:ind w:firstLine="574" w:firstLineChars="200"/>
        <w:rPr>
          <w:rFonts w:ascii="宋体" w:hAnsi="宋体" w:cs="宋体"/>
          <w:b/>
          <w:color w:val="000000"/>
          <w:sz w:val="28"/>
          <w:szCs w:val="28"/>
        </w:rPr>
      </w:pPr>
      <w:r>
        <w:rPr>
          <w:rFonts w:hint="eastAsia" w:ascii="宋体" w:hAnsi="宋体" w:cs="宋体"/>
          <w:b/>
          <w:color w:val="000000"/>
          <w:sz w:val="28"/>
          <w:szCs w:val="28"/>
        </w:rPr>
        <w:t>工艺烧嘴修理项目见下表（包含但不仅限于此），以下为综合单价，根据具体修理项目结算</w:t>
      </w:r>
    </w:p>
    <w:tbl>
      <w:tblPr>
        <w:tblStyle w:val="24"/>
        <w:tblW w:w="10520" w:type="dxa"/>
        <w:jc w:val="center"/>
        <w:tblLayout w:type="autofit"/>
        <w:tblCellMar>
          <w:top w:w="0" w:type="dxa"/>
          <w:left w:w="108" w:type="dxa"/>
          <w:bottom w:w="0" w:type="dxa"/>
          <w:right w:w="108" w:type="dxa"/>
        </w:tblCellMar>
      </w:tblPr>
      <w:tblGrid>
        <w:gridCol w:w="540"/>
        <w:gridCol w:w="2995"/>
        <w:gridCol w:w="1984"/>
        <w:gridCol w:w="1048"/>
        <w:gridCol w:w="1043"/>
        <w:gridCol w:w="840"/>
        <w:gridCol w:w="840"/>
        <w:gridCol w:w="1230"/>
      </w:tblGrid>
      <w:tr w14:paraId="0A8BB59C">
        <w:tblPrEx>
          <w:tblCellMar>
            <w:top w:w="0" w:type="dxa"/>
            <w:left w:w="108" w:type="dxa"/>
            <w:bottom w:w="0" w:type="dxa"/>
            <w:right w:w="108" w:type="dxa"/>
          </w:tblCellMar>
        </w:tblPrEx>
        <w:trPr>
          <w:trHeight w:val="499"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1B8A0E36">
            <w:pPr>
              <w:widowControl/>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3409" w:type="dxa"/>
            <w:tcBorders>
              <w:top w:val="single" w:color="auto" w:sz="4" w:space="0"/>
              <w:left w:val="nil"/>
              <w:bottom w:val="single" w:color="auto" w:sz="4" w:space="0"/>
              <w:right w:val="single" w:color="auto" w:sz="4" w:space="0"/>
            </w:tcBorders>
            <w:shd w:val="clear" w:color="auto" w:fill="auto"/>
            <w:vAlign w:val="center"/>
          </w:tcPr>
          <w:p w14:paraId="1A4FE6B7">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项目名称</w:t>
            </w:r>
          </w:p>
        </w:tc>
        <w:tc>
          <w:tcPr>
            <w:tcW w:w="1730" w:type="dxa"/>
            <w:tcBorders>
              <w:top w:val="single" w:color="auto" w:sz="4" w:space="0"/>
              <w:left w:val="nil"/>
              <w:bottom w:val="single" w:color="auto" w:sz="4" w:space="0"/>
              <w:right w:val="single" w:color="auto" w:sz="4" w:space="0"/>
            </w:tcBorders>
            <w:shd w:val="clear" w:color="auto" w:fill="auto"/>
            <w:vAlign w:val="center"/>
          </w:tcPr>
          <w:p w14:paraId="0652BDB2">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w:t>
            </w:r>
          </w:p>
        </w:tc>
        <w:tc>
          <w:tcPr>
            <w:tcW w:w="1048" w:type="dxa"/>
            <w:tcBorders>
              <w:top w:val="single" w:color="auto" w:sz="4" w:space="0"/>
              <w:left w:val="nil"/>
              <w:bottom w:val="single" w:color="auto" w:sz="4" w:space="0"/>
              <w:right w:val="single" w:color="auto" w:sz="4" w:space="0"/>
            </w:tcBorders>
            <w:shd w:val="clear" w:color="auto" w:fill="auto"/>
            <w:vAlign w:val="center"/>
          </w:tcPr>
          <w:p w14:paraId="2F440685">
            <w:pPr>
              <w:widowControl/>
              <w:jc w:val="center"/>
              <w:rPr>
                <w:rFonts w:ascii="宋体" w:hAnsi="宋体" w:cs="宋体"/>
                <w:color w:val="000000"/>
                <w:kern w:val="0"/>
                <w:sz w:val="20"/>
                <w:szCs w:val="20"/>
              </w:rPr>
            </w:pPr>
            <w:r>
              <w:rPr>
                <w:rFonts w:hint="eastAsia" w:ascii="宋体" w:hAnsi="宋体" w:cs="宋体"/>
                <w:color w:val="000000"/>
                <w:kern w:val="0"/>
                <w:sz w:val="20"/>
                <w:szCs w:val="20"/>
              </w:rPr>
              <w:t>单位</w:t>
            </w:r>
          </w:p>
        </w:tc>
        <w:tc>
          <w:tcPr>
            <w:tcW w:w="1043" w:type="dxa"/>
            <w:tcBorders>
              <w:top w:val="single" w:color="auto" w:sz="4" w:space="0"/>
              <w:left w:val="nil"/>
              <w:bottom w:val="single" w:color="auto" w:sz="4" w:space="0"/>
              <w:right w:val="single" w:color="auto" w:sz="4" w:space="0"/>
            </w:tcBorders>
            <w:shd w:val="clear" w:color="auto" w:fill="auto"/>
            <w:vAlign w:val="center"/>
          </w:tcPr>
          <w:p w14:paraId="5FBAE046">
            <w:pPr>
              <w:widowControl/>
              <w:jc w:val="center"/>
              <w:rPr>
                <w:rFonts w:ascii="宋体" w:hAnsi="宋体" w:cs="宋体"/>
                <w:color w:val="000000"/>
                <w:kern w:val="0"/>
                <w:sz w:val="20"/>
                <w:szCs w:val="20"/>
              </w:rPr>
            </w:pPr>
            <w:r>
              <w:rPr>
                <w:rFonts w:hint="eastAsia" w:ascii="宋体" w:hAnsi="宋体" w:cs="宋体"/>
                <w:color w:val="000000"/>
                <w:kern w:val="0"/>
                <w:sz w:val="20"/>
                <w:szCs w:val="20"/>
              </w:rPr>
              <w:t>数量</w:t>
            </w:r>
          </w:p>
        </w:tc>
        <w:tc>
          <w:tcPr>
            <w:tcW w:w="720" w:type="dxa"/>
            <w:tcBorders>
              <w:top w:val="single" w:color="auto" w:sz="4" w:space="0"/>
              <w:left w:val="nil"/>
              <w:bottom w:val="single" w:color="auto" w:sz="4" w:space="0"/>
              <w:right w:val="single" w:color="auto" w:sz="4" w:space="0"/>
            </w:tcBorders>
            <w:shd w:val="clear" w:color="auto" w:fill="auto"/>
            <w:vAlign w:val="center"/>
          </w:tcPr>
          <w:p w14:paraId="1F3AD3F8">
            <w:pPr>
              <w:widowControl/>
              <w:jc w:val="center"/>
              <w:rPr>
                <w:rFonts w:ascii="宋体" w:hAnsi="宋体" w:cs="宋体"/>
                <w:color w:val="000000"/>
                <w:kern w:val="0"/>
                <w:sz w:val="20"/>
                <w:szCs w:val="20"/>
              </w:rPr>
            </w:pPr>
            <w:r>
              <w:rPr>
                <w:rFonts w:hint="eastAsia" w:ascii="宋体" w:hAnsi="宋体" w:cs="宋体"/>
                <w:color w:val="000000"/>
                <w:kern w:val="0"/>
                <w:sz w:val="20"/>
                <w:szCs w:val="20"/>
              </w:rPr>
              <w:t>单价（元）</w:t>
            </w:r>
          </w:p>
        </w:tc>
        <w:tc>
          <w:tcPr>
            <w:tcW w:w="800" w:type="dxa"/>
            <w:tcBorders>
              <w:top w:val="single" w:color="auto" w:sz="4" w:space="0"/>
              <w:left w:val="nil"/>
              <w:bottom w:val="single" w:color="auto" w:sz="4" w:space="0"/>
              <w:right w:val="single" w:color="auto" w:sz="4" w:space="0"/>
            </w:tcBorders>
            <w:shd w:val="clear" w:color="auto" w:fill="auto"/>
            <w:vAlign w:val="center"/>
          </w:tcPr>
          <w:p w14:paraId="2EE29235">
            <w:pPr>
              <w:widowControl/>
              <w:jc w:val="center"/>
              <w:rPr>
                <w:rFonts w:ascii="宋体" w:hAnsi="宋体" w:cs="宋体"/>
                <w:color w:val="000000"/>
                <w:kern w:val="0"/>
                <w:sz w:val="20"/>
                <w:szCs w:val="20"/>
              </w:rPr>
            </w:pPr>
            <w:r>
              <w:rPr>
                <w:rFonts w:hint="eastAsia" w:ascii="宋体" w:hAnsi="宋体" w:cs="宋体"/>
                <w:color w:val="000000"/>
                <w:kern w:val="0"/>
                <w:sz w:val="20"/>
                <w:szCs w:val="20"/>
              </w:rPr>
              <w:t>总价（元）</w:t>
            </w:r>
          </w:p>
        </w:tc>
        <w:tc>
          <w:tcPr>
            <w:tcW w:w="1230" w:type="dxa"/>
            <w:tcBorders>
              <w:top w:val="single" w:color="auto" w:sz="4" w:space="0"/>
              <w:left w:val="nil"/>
              <w:bottom w:val="single" w:color="auto" w:sz="4" w:space="0"/>
              <w:right w:val="single" w:color="auto" w:sz="4" w:space="0"/>
            </w:tcBorders>
            <w:shd w:val="clear" w:color="auto" w:fill="auto"/>
            <w:vAlign w:val="center"/>
          </w:tcPr>
          <w:p w14:paraId="450FCF2C">
            <w:pPr>
              <w:widowControl/>
              <w:jc w:val="center"/>
              <w:rPr>
                <w:rFonts w:ascii="宋体" w:hAnsi="宋体" w:cs="宋体"/>
                <w:color w:val="000000"/>
                <w:kern w:val="0"/>
                <w:sz w:val="20"/>
                <w:szCs w:val="20"/>
              </w:rPr>
            </w:pPr>
            <w:r>
              <w:rPr>
                <w:rFonts w:hint="eastAsia" w:ascii="宋体" w:hAnsi="宋体" w:cs="宋体"/>
                <w:color w:val="000000"/>
                <w:kern w:val="0"/>
                <w:sz w:val="20"/>
                <w:szCs w:val="20"/>
              </w:rPr>
              <w:t>备注</w:t>
            </w:r>
          </w:p>
        </w:tc>
      </w:tr>
      <w:tr w14:paraId="4CCF0232">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2CC2E75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3409" w:type="dxa"/>
            <w:tcBorders>
              <w:top w:val="nil"/>
              <w:left w:val="nil"/>
              <w:bottom w:val="single" w:color="auto" w:sz="4" w:space="0"/>
              <w:right w:val="single" w:color="auto" w:sz="4" w:space="0"/>
            </w:tcBorders>
            <w:shd w:val="clear" w:color="auto" w:fill="auto"/>
            <w:vAlign w:val="center"/>
          </w:tcPr>
          <w:p w14:paraId="4C32650D">
            <w:pPr>
              <w:widowControl/>
              <w:jc w:val="left"/>
              <w:rPr>
                <w:rFonts w:ascii="宋体" w:hAnsi="宋体" w:cs="宋体"/>
                <w:color w:val="000000"/>
                <w:kern w:val="0"/>
                <w:sz w:val="20"/>
                <w:szCs w:val="20"/>
              </w:rPr>
            </w:pPr>
            <w:r>
              <w:rPr>
                <w:rFonts w:hint="eastAsia" w:ascii="宋体" w:hAnsi="宋体" w:cs="宋体"/>
                <w:color w:val="000000"/>
                <w:kern w:val="0"/>
                <w:sz w:val="20"/>
                <w:szCs w:val="20"/>
              </w:rPr>
              <w:t>更换外氧喷头</w:t>
            </w:r>
          </w:p>
        </w:tc>
        <w:tc>
          <w:tcPr>
            <w:tcW w:w="1730" w:type="dxa"/>
            <w:tcBorders>
              <w:top w:val="nil"/>
              <w:left w:val="nil"/>
              <w:bottom w:val="single" w:color="auto" w:sz="4" w:space="0"/>
              <w:right w:val="single" w:color="auto" w:sz="4" w:space="0"/>
            </w:tcBorders>
            <w:shd w:val="clear" w:color="auto" w:fill="auto"/>
            <w:noWrap/>
            <w:vAlign w:val="center"/>
          </w:tcPr>
          <w:p w14:paraId="445B7924">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0443369E">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21930B64">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2128B374">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31791E7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restart"/>
            <w:tcBorders>
              <w:top w:val="nil"/>
              <w:left w:val="single" w:color="auto" w:sz="4" w:space="0"/>
              <w:bottom w:val="single" w:color="auto" w:sz="4" w:space="0"/>
              <w:right w:val="single" w:color="auto" w:sz="4" w:space="0"/>
            </w:tcBorders>
            <w:shd w:val="clear" w:color="auto" w:fill="auto"/>
            <w:vAlign w:val="center"/>
          </w:tcPr>
          <w:p w14:paraId="0E9387D7">
            <w:pPr>
              <w:widowControl/>
              <w:jc w:val="center"/>
              <w:rPr>
                <w:rFonts w:ascii="宋体" w:hAnsi="宋体" w:cs="宋体"/>
                <w:color w:val="000000"/>
                <w:kern w:val="0"/>
                <w:sz w:val="20"/>
                <w:szCs w:val="20"/>
              </w:rPr>
            </w:pPr>
            <w:r>
              <w:rPr>
                <w:rFonts w:hint="eastAsia" w:ascii="宋体" w:hAnsi="宋体" w:cs="宋体"/>
                <w:color w:val="000000"/>
                <w:kern w:val="0"/>
                <w:sz w:val="20"/>
                <w:szCs w:val="20"/>
              </w:rPr>
              <w:t>烧嘴维修（不含主材费用）</w:t>
            </w:r>
          </w:p>
        </w:tc>
      </w:tr>
      <w:tr w14:paraId="7CD1011D">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3C940FC1">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3409" w:type="dxa"/>
            <w:tcBorders>
              <w:top w:val="nil"/>
              <w:left w:val="nil"/>
              <w:bottom w:val="single" w:color="auto" w:sz="4" w:space="0"/>
              <w:right w:val="single" w:color="auto" w:sz="4" w:space="0"/>
            </w:tcBorders>
            <w:shd w:val="clear" w:color="auto" w:fill="auto"/>
            <w:vAlign w:val="center"/>
          </w:tcPr>
          <w:p w14:paraId="172D45EB">
            <w:pPr>
              <w:widowControl/>
              <w:jc w:val="left"/>
              <w:rPr>
                <w:rFonts w:ascii="宋体" w:hAnsi="宋体" w:cs="宋体"/>
                <w:color w:val="000000"/>
                <w:kern w:val="0"/>
                <w:sz w:val="20"/>
                <w:szCs w:val="20"/>
              </w:rPr>
            </w:pPr>
            <w:r>
              <w:rPr>
                <w:rFonts w:hint="eastAsia" w:ascii="宋体" w:hAnsi="宋体" w:cs="宋体"/>
                <w:color w:val="000000"/>
                <w:kern w:val="0"/>
                <w:sz w:val="20"/>
                <w:szCs w:val="20"/>
              </w:rPr>
              <w:t>更换煤浆喷头</w:t>
            </w:r>
          </w:p>
        </w:tc>
        <w:tc>
          <w:tcPr>
            <w:tcW w:w="1730" w:type="dxa"/>
            <w:tcBorders>
              <w:top w:val="nil"/>
              <w:left w:val="nil"/>
              <w:bottom w:val="single" w:color="auto" w:sz="4" w:space="0"/>
              <w:right w:val="single" w:color="auto" w:sz="4" w:space="0"/>
            </w:tcBorders>
            <w:shd w:val="clear" w:color="auto" w:fill="auto"/>
            <w:noWrap/>
            <w:vAlign w:val="center"/>
          </w:tcPr>
          <w:p w14:paraId="3EE003F1">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3303F78A">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3A3C2B7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315B84BD">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1F0015B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614DB2CB">
            <w:pPr>
              <w:widowControl/>
              <w:jc w:val="left"/>
              <w:rPr>
                <w:rFonts w:ascii="宋体" w:hAnsi="宋体" w:cs="宋体"/>
                <w:color w:val="000000"/>
                <w:kern w:val="0"/>
                <w:sz w:val="20"/>
                <w:szCs w:val="20"/>
              </w:rPr>
            </w:pPr>
          </w:p>
        </w:tc>
      </w:tr>
      <w:tr w14:paraId="55A05885">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7924C0E6">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3409" w:type="dxa"/>
            <w:tcBorders>
              <w:top w:val="nil"/>
              <w:left w:val="nil"/>
              <w:bottom w:val="single" w:color="auto" w:sz="4" w:space="0"/>
              <w:right w:val="single" w:color="auto" w:sz="4" w:space="0"/>
            </w:tcBorders>
            <w:shd w:val="clear" w:color="auto" w:fill="auto"/>
            <w:vAlign w:val="center"/>
          </w:tcPr>
          <w:p w14:paraId="12093211">
            <w:pPr>
              <w:widowControl/>
              <w:jc w:val="left"/>
              <w:rPr>
                <w:rFonts w:ascii="宋体" w:hAnsi="宋体" w:cs="宋体"/>
                <w:color w:val="000000"/>
                <w:kern w:val="0"/>
                <w:sz w:val="20"/>
                <w:szCs w:val="20"/>
              </w:rPr>
            </w:pPr>
            <w:r>
              <w:rPr>
                <w:rFonts w:hint="eastAsia" w:ascii="宋体" w:hAnsi="宋体" w:cs="宋体"/>
                <w:color w:val="000000"/>
                <w:kern w:val="0"/>
                <w:sz w:val="20"/>
                <w:szCs w:val="20"/>
              </w:rPr>
              <w:t>更换中心氧喷头</w:t>
            </w:r>
          </w:p>
        </w:tc>
        <w:tc>
          <w:tcPr>
            <w:tcW w:w="1730" w:type="dxa"/>
            <w:tcBorders>
              <w:top w:val="nil"/>
              <w:left w:val="nil"/>
              <w:bottom w:val="single" w:color="auto" w:sz="4" w:space="0"/>
              <w:right w:val="single" w:color="auto" w:sz="4" w:space="0"/>
            </w:tcBorders>
            <w:shd w:val="clear" w:color="auto" w:fill="auto"/>
            <w:noWrap/>
            <w:vAlign w:val="center"/>
          </w:tcPr>
          <w:p w14:paraId="05D2690E">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7414FE5F">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646F7CDE">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24164251">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04FAE5F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2854BB40">
            <w:pPr>
              <w:widowControl/>
              <w:jc w:val="left"/>
              <w:rPr>
                <w:rFonts w:ascii="宋体" w:hAnsi="宋体" w:cs="宋体"/>
                <w:color w:val="000000"/>
                <w:kern w:val="0"/>
                <w:sz w:val="20"/>
                <w:szCs w:val="20"/>
              </w:rPr>
            </w:pPr>
          </w:p>
        </w:tc>
      </w:tr>
      <w:tr w14:paraId="62003C0A">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0370D118">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3409" w:type="dxa"/>
            <w:tcBorders>
              <w:top w:val="nil"/>
              <w:left w:val="nil"/>
              <w:bottom w:val="single" w:color="auto" w:sz="4" w:space="0"/>
              <w:right w:val="single" w:color="auto" w:sz="4" w:space="0"/>
            </w:tcBorders>
            <w:shd w:val="clear" w:color="auto" w:fill="auto"/>
            <w:vAlign w:val="center"/>
          </w:tcPr>
          <w:p w14:paraId="1A1232FA">
            <w:pPr>
              <w:widowControl/>
              <w:jc w:val="left"/>
              <w:rPr>
                <w:rFonts w:ascii="宋体" w:hAnsi="宋体" w:cs="宋体"/>
                <w:color w:val="000000"/>
                <w:kern w:val="0"/>
                <w:sz w:val="20"/>
                <w:szCs w:val="20"/>
              </w:rPr>
            </w:pPr>
            <w:r>
              <w:rPr>
                <w:rFonts w:hint="eastAsia" w:ascii="宋体" w:hAnsi="宋体" w:cs="宋体"/>
                <w:color w:val="000000"/>
                <w:kern w:val="0"/>
                <w:sz w:val="20"/>
                <w:szCs w:val="20"/>
              </w:rPr>
              <w:t>更换冷却水盘管</w:t>
            </w:r>
          </w:p>
        </w:tc>
        <w:tc>
          <w:tcPr>
            <w:tcW w:w="1730" w:type="dxa"/>
            <w:tcBorders>
              <w:top w:val="nil"/>
              <w:left w:val="nil"/>
              <w:bottom w:val="single" w:color="auto" w:sz="4" w:space="0"/>
              <w:right w:val="single" w:color="auto" w:sz="4" w:space="0"/>
            </w:tcBorders>
            <w:shd w:val="clear" w:color="auto" w:fill="auto"/>
            <w:noWrap/>
            <w:vAlign w:val="center"/>
          </w:tcPr>
          <w:p w14:paraId="473A6F92">
            <w:pPr>
              <w:widowControl/>
              <w:rPr>
                <w:rFonts w:ascii="宋体" w:hAnsi="宋体" w:cs="宋体"/>
                <w:color w:val="000000"/>
                <w:kern w:val="0"/>
                <w:sz w:val="20"/>
                <w:szCs w:val="20"/>
              </w:rPr>
            </w:pPr>
            <w:r>
              <w:rPr>
                <w:rFonts w:hint="eastAsia" w:ascii="宋体" w:hAnsi="宋体" w:cs="宋体"/>
                <w:color w:val="000000"/>
                <w:kern w:val="0"/>
                <w:sz w:val="20"/>
                <w:szCs w:val="20"/>
              </w:rPr>
              <w:t>Inconel625</w:t>
            </w:r>
          </w:p>
        </w:tc>
        <w:tc>
          <w:tcPr>
            <w:tcW w:w="1048" w:type="dxa"/>
            <w:tcBorders>
              <w:top w:val="nil"/>
              <w:left w:val="nil"/>
              <w:bottom w:val="single" w:color="auto" w:sz="4" w:space="0"/>
              <w:right w:val="single" w:color="auto" w:sz="4" w:space="0"/>
            </w:tcBorders>
            <w:shd w:val="clear" w:color="auto" w:fill="auto"/>
            <w:vAlign w:val="center"/>
          </w:tcPr>
          <w:p w14:paraId="27D70A35">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FAF68BE">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07524AE5">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7B0FEF0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2D52F14F">
            <w:pPr>
              <w:widowControl/>
              <w:jc w:val="left"/>
              <w:rPr>
                <w:rFonts w:ascii="宋体" w:hAnsi="宋体" w:cs="宋体"/>
                <w:color w:val="000000"/>
                <w:kern w:val="0"/>
                <w:sz w:val="20"/>
                <w:szCs w:val="20"/>
              </w:rPr>
            </w:pPr>
          </w:p>
        </w:tc>
      </w:tr>
      <w:tr w14:paraId="544EC171">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3E0C2B64">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3409" w:type="dxa"/>
            <w:tcBorders>
              <w:top w:val="nil"/>
              <w:left w:val="nil"/>
              <w:bottom w:val="single" w:color="auto" w:sz="4" w:space="0"/>
              <w:right w:val="single" w:color="auto" w:sz="4" w:space="0"/>
            </w:tcBorders>
            <w:shd w:val="clear" w:color="auto" w:fill="auto"/>
            <w:vAlign w:val="center"/>
          </w:tcPr>
          <w:p w14:paraId="73E97A69">
            <w:pPr>
              <w:widowControl/>
              <w:jc w:val="left"/>
              <w:rPr>
                <w:rFonts w:ascii="宋体" w:hAnsi="宋体" w:cs="宋体"/>
                <w:color w:val="000000"/>
                <w:kern w:val="0"/>
                <w:sz w:val="20"/>
                <w:szCs w:val="20"/>
              </w:rPr>
            </w:pPr>
            <w:r>
              <w:rPr>
                <w:rFonts w:hint="eastAsia" w:ascii="宋体" w:hAnsi="宋体" w:cs="宋体"/>
                <w:color w:val="000000"/>
                <w:kern w:val="0"/>
                <w:sz w:val="20"/>
                <w:szCs w:val="20"/>
              </w:rPr>
              <w:t>修复外氧喷头</w:t>
            </w:r>
          </w:p>
        </w:tc>
        <w:tc>
          <w:tcPr>
            <w:tcW w:w="1730" w:type="dxa"/>
            <w:tcBorders>
              <w:top w:val="nil"/>
              <w:left w:val="nil"/>
              <w:bottom w:val="single" w:color="auto" w:sz="4" w:space="0"/>
              <w:right w:val="single" w:color="auto" w:sz="4" w:space="0"/>
            </w:tcBorders>
            <w:shd w:val="clear" w:color="auto" w:fill="auto"/>
            <w:noWrap/>
            <w:vAlign w:val="center"/>
          </w:tcPr>
          <w:p w14:paraId="5F09FB3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1CF83EFC">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A950BA1">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42EC27A2">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78B94D5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77D8D420">
            <w:pPr>
              <w:widowControl/>
              <w:jc w:val="left"/>
              <w:rPr>
                <w:rFonts w:ascii="宋体" w:hAnsi="宋体" w:cs="宋体"/>
                <w:color w:val="000000"/>
                <w:kern w:val="0"/>
                <w:sz w:val="20"/>
                <w:szCs w:val="20"/>
              </w:rPr>
            </w:pPr>
          </w:p>
        </w:tc>
      </w:tr>
      <w:tr w14:paraId="405B741D">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6C5FE297">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409" w:type="dxa"/>
            <w:tcBorders>
              <w:top w:val="nil"/>
              <w:left w:val="nil"/>
              <w:bottom w:val="single" w:color="auto" w:sz="4" w:space="0"/>
              <w:right w:val="single" w:color="auto" w:sz="4" w:space="0"/>
            </w:tcBorders>
            <w:shd w:val="clear" w:color="auto" w:fill="auto"/>
            <w:vAlign w:val="center"/>
          </w:tcPr>
          <w:p w14:paraId="3584B331">
            <w:pPr>
              <w:widowControl/>
              <w:jc w:val="left"/>
              <w:rPr>
                <w:rFonts w:ascii="宋体" w:hAnsi="宋体" w:cs="宋体"/>
                <w:color w:val="000000"/>
                <w:kern w:val="0"/>
                <w:sz w:val="20"/>
                <w:szCs w:val="20"/>
              </w:rPr>
            </w:pPr>
            <w:r>
              <w:rPr>
                <w:rFonts w:hint="eastAsia" w:ascii="宋体" w:hAnsi="宋体" w:cs="宋体"/>
                <w:color w:val="000000"/>
                <w:kern w:val="0"/>
                <w:sz w:val="20"/>
                <w:szCs w:val="20"/>
              </w:rPr>
              <w:t>修复煤浆喷头</w:t>
            </w:r>
          </w:p>
        </w:tc>
        <w:tc>
          <w:tcPr>
            <w:tcW w:w="1730" w:type="dxa"/>
            <w:tcBorders>
              <w:top w:val="nil"/>
              <w:left w:val="nil"/>
              <w:bottom w:val="single" w:color="auto" w:sz="4" w:space="0"/>
              <w:right w:val="single" w:color="auto" w:sz="4" w:space="0"/>
            </w:tcBorders>
            <w:shd w:val="clear" w:color="auto" w:fill="auto"/>
            <w:noWrap/>
            <w:vAlign w:val="center"/>
          </w:tcPr>
          <w:p w14:paraId="3EDB2DD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797ACFDF">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785896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58F459A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3121436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64237C11">
            <w:pPr>
              <w:widowControl/>
              <w:jc w:val="left"/>
              <w:rPr>
                <w:rFonts w:ascii="宋体" w:hAnsi="宋体" w:cs="宋体"/>
                <w:color w:val="000000"/>
                <w:kern w:val="0"/>
                <w:sz w:val="20"/>
                <w:szCs w:val="20"/>
              </w:rPr>
            </w:pPr>
          </w:p>
        </w:tc>
      </w:tr>
      <w:tr w14:paraId="1FADBDF1">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0F825182">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3409" w:type="dxa"/>
            <w:tcBorders>
              <w:top w:val="nil"/>
              <w:left w:val="nil"/>
              <w:bottom w:val="single" w:color="auto" w:sz="4" w:space="0"/>
              <w:right w:val="single" w:color="auto" w:sz="4" w:space="0"/>
            </w:tcBorders>
            <w:shd w:val="clear" w:color="auto" w:fill="auto"/>
            <w:vAlign w:val="center"/>
          </w:tcPr>
          <w:p w14:paraId="157D9AF5">
            <w:pPr>
              <w:widowControl/>
              <w:jc w:val="left"/>
              <w:rPr>
                <w:rFonts w:ascii="宋体" w:hAnsi="宋体" w:cs="宋体"/>
                <w:color w:val="000000"/>
                <w:kern w:val="0"/>
                <w:sz w:val="20"/>
                <w:szCs w:val="20"/>
              </w:rPr>
            </w:pPr>
            <w:r>
              <w:rPr>
                <w:rFonts w:hint="eastAsia" w:ascii="宋体" w:hAnsi="宋体" w:cs="宋体"/>
                <w:color w:val="000000"/>
                <w:kern w:val="0"/>
                <w:sz w:val="20"/>
                <w:szCs w:val="20"/>
              </w:rPr>
              <w:t>修复中心氧喷头</w:t>
            </w:r>
          </w:p>
        </w:tc>
        <w:tc>
          <w:tcPr>
            <w:tcW w:w="1730" w:type="dxa"/>
            <w:tcBorders>
              <w:top w:val="nil"/>
              <w:left w:val="nil"/>
              <w:bottom w:val="single" w:color="auto" w:sz="4" w:space="0"/>
              <w:right w:val="single" w:color="auto" w:sz="4" w:space="0"/>
            </w:tcBorders>
            <w:shd w:val="clear" w:color="auto" w:fill="auto"/>
            <w:noWrap/>
            <w:vAlign w:val="center"/>
          </w:tcPr>
          <w:p w14:paraId="0EAE5B5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51F38E4B">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07A6C41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23BD6EF7">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3556AD95">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594DFB47">
            <w:pPr>
              <w:widowControl/>
              <w:jc w:val="left"/>
              <w:rPr>
                <w:rFonts w:ascii="宋体" w:hAnsi="宋体" w:cs="宋体"/>
                <w:color w:val="000000"/>
                <w:kern w:val="0"/>
                <w:sz w:val="20"/>
                <w:szCs w:val="20"/>
              </w:rPr>
            </w:pPr>
          </w:p>
        </w:tc>
      </w:tr>
      <w:tr w14:paraId="26C5508A">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675C96A6">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3409" w:type="dxa"/>
            <w:tcBorders>
              <w:top w:val="nil"/>
              <w:left w:val="nil"/>
              <w:bottom w:val="single" w:color="auto" w:sz="4" w:space="0"/>
              <w:right w:val="single" w:color="auto" w:sz="4" w:space="0"/>
            </w:tcBorders>
            <w:shd w:val="clear" w:color="auto" w:fill="auto"/>
            <w:vAlign w:val="center"/>
          </w:tcPr>
          <w:p w14:paraId="660C3ECF">
            <w:pPr>
              <w:widowControl/>
              <w:jc w:val="left"/>
              <w:rPr>
                <w:rFonts w:ascii="宋体" w:hAnsi="宋体" w:cs="宋体"/>
                <w:color w:val="000000"/>
                <w:kern w:val="0"/>
                <w:sz w:val="20"/>
                <w:szCs w:val="20"/>
              </w:rPr>
            </w:pPr>
            <w:r>
              <w:rPr>
                <w:rFonts w:hint="eastAsia" w:ascii="宋体" w:hAnsi="宋体" w:cs="宋体"/>
                <w:color w:val="000000"/>
                <w:kern w:val="0"/>
                <w:sz w:val="20"/>
                <w:szCs w:val="20"/>
              </w:rPr>
              <w:t>修复冷却水盘管（含前部弯头）</w:t>
            </w:r>
          </w:p>
        </w:tc>
        <w:tc>
          <w:tcPr>
            <w:tcW w:w="1730" w:type="dxa"/>
            <w:tcBorders>
              <w:top w:val="nil"/>
              <w:left w:val="nil"/>
              <w:bottom w:val="single" w:color="auto" w:sz="4" w:space="0"/>
              <w:right w:val="single" w:color="auto" w:sz="4" w:space="0"/>
            </w:tcBorders>
            <w:shd w:val="clear" w:color="auto" w:fill="auto"/>
            <w:noWrap/>
            <w:vAlign w:val="center"/>
          </w:tcPr>
          <w:p w14:paraId="7ED2899A">
            <w:pPr>
              <w:widowControl/>
              <w:rPr>
                <w:rFonts w:ascii="宋体" w:hAnsi="宋体" w:cs="宋体"/>
                <w:color w:val="000000"/>
                <w:kern w:val="0"/>
                <w:sz w:val="20"/>
                <w:szCs w:val="20"/>
              </w:rPr>
            </w:pPr>
            <w:r>
              <w:rPr>
                <w:rFonts w:hint="eastAsia" w:ascii="宋体" w:hAnsi="宋体" w:cs="宋体"/>
                <w:color w:val="000000"/>
                <w:kern w:val="0"/>
                <w:sz w:val="20"/>
                <w:szCs w:val="20"/>
              </w:rPr>
              <w:t>Inconel625</w:t>
            </w:r>
          </w:p>
        </w:tc>
        <w:tc>
          <w:tcPr>
            <w:tcW w:w="1048" w:type="dxa"/>
            <w:tcBorders>
              <w:top w:val="nil"/>
              <w:left w:val="nil"/>
              <w:bottom w:val="single" w:color="auto" w:sz="4" w:space="0"/>
              <w:right w:val="single" w:color="auto" w:sz="4" w:space="0"/>
            </w:tcBorders>
            <w:shd w:val="clear" w:color="auto" w:fill="auto"/>
            <w:vAlign w:val="center"/>
          </w:tcPr>
          <w:p w14:paraId="6DF5C331">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084E1E86">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37F5A790">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662A1195">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76F16BE6">
            <w:pPr>
              <w:widowControl/>
              <w:jc w:val="left"/>
              <w:rPr>
                <w:rFonts w:ascii="宋体" w:hAnsi="宋体" w:cs="宋体"/>
                <w:color w:val="000000"/>
                <w:kern w:val="0"/>
                <w:sz w:val="20"/>
                <w:szCs w:val="20"/>
              </w:rPr>
            </w:pPr>
          </w:p>
        </w:tc>
      </w:tr>
      <w:tr w14:paraId="1F056675">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7AAF8CE1">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3409" w:type="dxa"/>
            <w:tcBorders>
              <w:top w:val="nil"/>
              <w:left w:val="nil"/>
              <w:bottom w:val="single" w:color="auto" w:sz="4" w:space="0"/>
              <w:right w:val="single" w:color="auto" w:sz="4" w:space="0"/>
            </w:tcBorders>
            <w:shd w:val="clear" w:color="auto" w:fill="auto"/>
            <w:vAlign w:val="center"/>
          </w:tcPr>
          <w:p w14:paraId="3BBC9045">
            <w:pPr>
              <w:widowControl/>
              <w:jc w:val="left"/>
              <w:rPr>
                <w:rFonts w:ascii="宋体" w:hAnsi="宋体" w:cs="宋体"/>
                <w:color w:val="000000"/>
                <w:kern w:val="0"/>
                <w:sz w:val="20"/>
                <w:szCs w:val="20"/>
              </w:rPr>
            </w:pPr>
            <w:r>
              <w:rPr>
                <w:rFonts w:hint="eastAsia" w:ascii="宋体" w:hAnsi="宋体" w:cs="宋体"/>
                <w:color w:val="000000"/>
                <w:kern w:val="0"/>
                <w:sz w:val="20"/>
                <w:szCs w:val="20"/>
              </w:rPr>
              <w:t>炉口大法兰密封面修复</w:t>
            </w:r>
          </w:p>
        </w:tc>
        <w:tc>
          <w:tcPr>
            <w:tcW w:w="1730" w:type="dxa"/>
            <w:tcBorders>
              <w:top w:val="nil"/>
              <w:left w:val="nil"/>
              <w:bottom w:val="single" w:color="auto" w:sz="4" w:space="0"/>
              <w:right w:val="single" w:color="auto" w:sz="4" w:space="0"/>
            </w:tcBorders>
            <w:shd w:val="clear" w:color="auto" w:fill="auto"/>
            <w:noWrap/>
            <w:vAlign w:val="center"/>
          </w:tcPr>
          <w:p w14:paraId="4BF77CB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70781D31">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4B04E12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153E74D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1815A75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11C072EB">
            <w:pPr>
              <w:widowControl/>
              <w:jc w:val="left"/>
              <w:rPr>
                <w:rFonts w:ascii="宋体" w:hAnsi="宋体" w:cs="宋体"/>
                <w:color w:val="000000"/>
                <w:kern w:val="0"/>
                <w:sz w:val="20"/>
                <w:szCs w:val="20"/>
              </w:rPr>
            </w:pPr>
          </w:p>
        </w:tc>
      </w:tr>
      <w:tr w14:paraId="01F14E5C">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2D385C1D">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3409" w:type="dxa"/>
            <w:tcBorders>
              <w:top w:val="nil"/>
              <w:left w:val="nil"/>
              <w:bottom w:val="single" w:color="auto" w:sz="4" w:space="0"/>
              <w:right w:val="single" w:color="auto" w:sz="4" w:space="0"/>
            </w:tcBorders>
            <w:shd w:val="clear" w:color="auto" w:fill="auto"/>
            <w:vAlign w:val="center"/>
          </w:tcPr>
          <w:p w14:paraId="6632948E">
            <w:pPr>
              <w:widowControl/>
              <w:jc w:val="left"/>
              <w:rPr>
                <w:rFonts w:ascii="宋体" w:hAnsi="宋体" w:cs="宋体"/>
                <w:color w:val="000000"/>
                <w:kern w:val="0"/>
                <w:sz w:val="20"/>
                <w:szCs w:val="20"/>
              </w:rPr>
            </w:pPr>
            <w:r>
              <w:rPr>
                <w:rFonts w:hint="eastAsia" w:ascii="宋体" w:hAnsi="宋体" w:cs="宋体"/>
                <w:color w:val="000000"/>
                <w:kern w:val="0"/>
                <w:sz w:val="20"/>
                <w:szCs w:val="20"/>
              </w:rPr>
              <w:t>外氧法兰密封面修复</w:t>
            </w:r>
          </w:p>
        </w:tc>
        <w:tc>
          <w:tcPr>
            <w:tcW w:w="1730" w:type="dxa"/>
            <w:tcBorders>
              <w:top w:val="nil"/>
              <w:left w:val="nil"/>
              <w:bottom w:val="single" w:color="auto" w:sz="4" w:space="0"/>
              <w:right w:val="single" w:color="auto" w:sz="4" w:space="0"/>
            </w:tcBorders>
            <w:shd w:val="clear" w:color="auto" w:fill="auto"/>
            <w:noWrap/>
            <w:vAlign w:val="center"/>
          </w:tcPr>
          <w:p w14:paraId="3D7A0B7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0E179693">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39F848EA">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051205B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1F72D72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13B42B64">
            <w:pPr>
              <w:widowControl/>
              <w:jc w:val="left"/>
              <w:rPr>
                <w:rFonts w:ascii="宋体" w:hAnsi="宋体" w:cs="宋体"/>
                <w:color w:val="000000"/>
                <w:kern w:val="0"/>
                <w:sz w:val="20"/>
                <w:szCs w:val="20"/>
              </w:rPr>
            </w:pPr>
          </w:p>
        </w:tc>
      </w:tr>
      <w:tr w14:paraId="05D1C3D5">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2157C749">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3409" w:type="dxa"/>
            <w:tcBorders>
              <w:top w:val="nil"/>
              <w:left w:val="nil"/>
              <w:bottom w:val="single" w:color="auto" w:sz="4" w:space="0"/>
              <w:right w:val="single" w:color="auto" w:sz="4" w:space="0"/>
            </w:tcBorders>
            <w:shd w:val="clear" w:color="auto" w:fill="auto"/>
            <w:vAlign w:val="center"/>
          </w:tcPr>
          <w:p w14:paraId="3F850746">
            <w:pPr>
              <w:widowControl/>
              <w:jc w:val="left"/>
              <w:rPr>
                <w:rFonts w:ascii="宋体" w:hAnsi="宋体" w:cs="宋体"/>
                <w:color w:val="000000"/>
                <w:kern w:val="0"/>
                <w:sz w:val="20"/>
                <w:szCs w:val="20"/>
              </w:rPr>
            </w:pPr>
            <w:r>
              <w:rPr>
                <w:rFonts w:hint="eastAsia" w:ascii="宋体" w:hAnsi="宋体" w:cs="宋体"/>
                <w:color w:val="000000"/>
                <w:kern w:val="0"/>
                <w:sz w:val="20"/>
                <w:szCs w:val="20"/>
              </w:rPr>
              <w:t>煤浆法兰密封面修复</w:t>
            </w:r>
          </w:p>
        </w:tc>
        <w:tc>
          <w:tcPr>
            <w:tcW w:w="1730" w:type="dxa"/>
            <w:tcBorders>
              <w:top w:val="nil"/>
              <w:left w:val="nil"/>
              <w:bottom w:val="single" w:color="auto" w:sz="4" w:space="0"/>
              <w:right w:val="single" w:color="auto" w:sz="4" w:space="0"/>
            </w:tcBorders>
            <w:shd w:val="clear" w:color="auto" w:fill="auto"/>
            <w:noWrap/>
            <w:vAlign w:val="center"/>
          </w:tcPr>
          <w:p w14:paraId="6D74EB6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3977F2F6">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49B09CB6">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1778C7B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0F916F0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595DFD78">
            <w:pPr>
              <w:widowControl/>
              <w:jc w:val="left"/>
              <w:rPr>
                <w:rFonts w:ascii="宋体" w:hAnsi="宋体" w:cs="宋体"/>
                <w:color w:val="000000"/>
                <w:kern w:val="0"/>
                <w:sz w:val="20"/>
                <w:szCs w:val="20"/>
              </w:rPr>
            </w:pPr>
          </w:p>
        </w:tc>
      </w:tr>
      <w:tr w14:paraId="5D70BB1A">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5B5270AF">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3409" w:type="dxa"/>
            <w:tcBorders>
              <w:top w:val="nil"/>
              <w:left w:val="nil"/>
              <w:bottom w:val="single" w:color="auto" w:sz="4" w:space="0"/>
              <w:right w:val="single" w:color="auto" w:sz="4" w:space="0"/>
            </w:tcBorders>
            <w:shd w:val="clear" w:color="auto" w:fill="auto"/>
            <w:vAlign w:val="center"/>
          </w:tcPr>
          <w:p w14:paraId="04B9CD28">
            <w:pPr>
              <w:widowControl/>
              <w:jc w:val="left"/>
              <w:rPr>
                <w:rFonts w:ascii="宋体" w:hAnsi="宋体" w:cs="宋体"/>
                <w:color w:val="000000"/>
                <w:kern w:val="0"/>
                <w:sz w:val="20"/>
                <w:szCs w:val="20"/>
              </w:rPr>
            </w:pPr>
            <w:r>
              <w:rPr>
                <w:rFonts w:hint="eastAsia" w:ascii="宋体" w:hAnsi="宋体" w:cs="宋体"/>
                <w:color w:val="000000"/>
                <w:kern w:val="0"/>
                <w:sz w:val="20"/>
                <w:szCs w:val="20"/>
              </w:rPr>
              <w:t>中心氧法兰密封面修复</w:t>
            </w:r>
          </w:p>
        </w:tc>
        <w:tc>
          <w:tcPr>
            <w:tcW w:w="1730" w:type="dxa"/>
            <w:tcBorders>
              <w:top w:val="nil"/>
              <w:left w:val="nil"/>
              <w:bottom w:val="single" w:color="auto" w:sz="4" w:space="0"/>
              <w:right w:val="single" w:color="auto" w:sz="4" w:space="0"/>
            </w:tcBorders>
            <w:shd w:val="clear" w:color="auto" w:fill="auto"/>
            <w:noWrap/>
            <w:vAlign w:val="center"/>
          </w:tcPr>
          <w:p w14:paraId="67003A5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0ECC02E4">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4397970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2989DC3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28D1AFF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0F58D1AE">
            <w:pPr>
              <w:widowControl/>
              <w:jc w:val="left"/>
              <w:rPr>
                <w:rFonts w:ascii="宋体" w:hAnsi="宋体" w:cs="宋体"/>
                <w:color w:val="000000"/>
                <w:kern w:val="0"/>
                <w:sz w:val="20"/>
                <w:szCs w:val="20"/>
              </w:rPr>
            </w:pPr>
          </w:p>
        </w:tc>
      </w:tr>
      <w:tr w14:paraId="4366A4AE">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48C6CBCE">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3409" w:type="dxa"/>
            <w:tcBorders>
              <w:top w:val="nil"/>
              <w:left w:val="nil"/>
              <w:bottom w:val="single" w:color="auto" w:sz="4" w:space="0"/>
              <w:right w:val="single" w:color="auto" w:sz="4" w:space="0"/>
            </w:tcBorders>
            <w:shd w:val="clear" w:color="auto" w:fill="auto"/>
            <w:vAlign w:val="center"/>
          </w:tcPr>
          <w:p w14:paraId="0D85853E">
            <w:pPr>
              <w:widowControl/>
              <w:jc w:val="left"/>
              <w:rPr>
                <w:rFonts w:ascii="宋体" w:hAnsi="宋体" w:cs="宋体"/>
                <w:color w:val="000000"/>
                <w:kern w:val="0"/>
                <w:sz w:val="20"/>
                <w:szCs w:val="20"/>
              </w:rPr>
            </w:pPr>
            <w:r>
              <w:rPr>
                <w:rFonts w:hint="eastAsia" w:ascii="宋体" w:hAnsi="宋体" w:cs="宋体"/>
                <w:color w:val="000000"/>
                <w:kern w:val="0"/>
                <w:sz w:val="20"/>
                <w:szCs w:val="20"/>
              </w:rPr>
              <w:t>组装、压力试验、脱脂及涂装</w:t>
            </w:r>
          </w:p>
        </w:tc>
        <w:tc>
          <w:tcPr>
            <w:tcW w:w="1730" w:type="dxa"/>
            <w:tcBorders>
              <w:top w:val="nil"/>
              <w:left w:val="nil"/>
              <w:bottom w:val="single" w:color="auto" w:sz="4" w:space="0"/>
              <w:right w:val="single" w:color="auto" w:sz="4" w:space="0"/>
            </w:tcBorders>
            <w:shd w:val="clear" w:color="auto" w:fill="auto"/>
            <w:noWrap/>
            <w:vAlign w:val="center"/>
          </w:tcPr>
          <w:p w14:paraId="5655421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1FD61AEB">
            <w:pPr>
              <w:widowControl/>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1043" w:type="dxa"/>
            <w:tcBorders>
              <w:top w:val="nil"/>
              <w:left w:val="nil"/>
              <w:bottom w:val="single" w:color="auto" w:sz="4" w:space="0"/>
              <w:right w:val="single" w:color="auto" w:sz="4" w:space="0"/>
            </w:tcBorders>
            <w:shd w:val="clear" w:color="auto" w:fill="auto"/>
            <w:vAlign w:val="center"/>
          </w:tcPr>
          <w:p w14:paraId="73D36EAD">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1149E3B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5AB21A3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7DA52418">
            <w:pPr>
              <w:widowControl/>
              <w:jc w:val="left"/>
              <w:rPr>
                <w:rFonts w:ascii="宋体" w:hAnsi="宋体" w:cs="宋体"/>
                <w:color w:val="000000"/>
                <w:kern w:val="0"/>
                <w:sz w:val="20"/>
                <w:szCs w:val="20"/>
              </w:rPr>
            </w:pPr>
          </w:p>
        </w:tc>
      </w:tr>
      <w:tr w14:paraId="76407C05">
        <w:tblPrEx>
          <w:tblCellMar>
            <w:top w:w="0" w:type="dxa"/>
            <w:left w:w="108" w:type="dxa"/>
            <w:bottom w:w="0" w:type="dxa"/>
            <w:right w:w="108" w:type="dxa"/>
          </w:tblCellMar>
        </w:tblPrEx>
        <w:trPr>
          <w:trHeight w:val="885"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53C879B5">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3409" w:type="dxa"/>
            <w:tcBorders>
              <w:top w:val="nil"/>
              <w:left w:val="nil"/>
              <w:bottom w:val="single" w:color="auto" w:sz="4" w:space="0"/>
              <w:right w:val="single" w:color="auto" w:sz="4" w:space="0"/>
            </w:tcBorders>
            <w:shd w:val="clear" w:color="auto" w:fill="auto"/>
            <w:vAlign w:val="center"/>
          </w:tcPr>
          <w:p w14:paraId="4CF1EE11">
            <w:pPr>
              <w:widowControl/>
              <w:jc w:val="left"/>
              <w:rPr>
                <w:rFonts w:ascii="宋体" w:hAnsi="宋体" w:cs="宋体"/>
                <w:color w:val="000000"/>
                <w:kern w:val="0"/>
                <w:sz w:val="20"/>
                <w:szCs w:val="20"/>
              </w:rPr>
            </w:pPr>
            <w:r>
              <w:rPr>
                <w:rFonts w:hint="eastAsia" w:ascii="宋体" w:hAnsi="宋体" w:cs="宋体"/>
                <w:color w:val="000000"/>
                <w:kern w:val="0"/>
                <w:sz w:val="20"/>
                <w:szCs w:val="20"/>
              </w:rPr>
              <w:t>烧嘴维修前的检查，头部环隙的调整；冷却水盘管清洗、着色探伤及压力试验；组装；整体、盘管的压力试验；烧嘴的清洗、脱脂及密封等辅助项目</w:t>
            </w:r>
          </w:p>
        </w:tc>
        <w:tc>
          <w:tcPr>
            <w:tcW w:w="1730" w:type="dxa"/>
            <w:tcBorders>
              <w:top w:val="nil"/>
              <w:left w:val="nil"/>
              <w:bottom w:val="single" w:color="auto" w:sz="4" w:space="0"/>
              <w:right w:val="single" w:color="auto" w:sz="4" w:space="0"/>
            </w:tcBorders>
            <w:shd w:val="clear" w:color="auto" w:fill="auto"/>
            <w:noWrap/>
            <w:vAlign w:val="center"/>
          </w:tcPr>
          <w:p w14:paraId="7846EFC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546A34FB">
            <w:pPr>
              <w:widowControl/>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1043" w:type="dxa"/>
            <w:tcBorders>
              <w:top w:val="nil"/>
              <w:left w:val="nil"/>
              <w:bottom w:val="single" w:color="auto" w:sz="4" w:space="0"/>
              <w:right w:val="single" w:color="auto" w:sz="4" w:space="0"/>
            </w:tcBorders>
            <w:shd w:val="clear" w:color="auto" w:fill="auto"/>
            <w:vAlign w:val="center"/>
          </w:tcPr>
          <w:p w14:paraId="097F734E">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79771CF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699E772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7F4E347C">
            <w:pPr>
              <w:widowControl/>
              <w:jc w:val="left"/>
              <w:rPr>
                <w:rFonts w:ascii="宋体" w:hAnsi="宋体" w:cs="宋体"/>
                <w:color w:val="000000"/>
                <w:kern w:val="0"/>
                <w:sz w:val="20"/>
                <w:szCs w:val="20"/>
              </w:rPr>
            </w:pPr>
          </w:p>
        </w:tc>
      </w:tr>
      <w:tr w14:paraId="2A99209F">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22E2B924">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3409" w:type="dxa"/>
            <w:tcBorders>
              <w:top w:val="nil"/>
              <w:left w:val="nil"/>
              <w:bottom w:val="single" w:color="auto" w:sz="4" w:space="0"/>
              <w:right w:val="single" w:color="auto" w:sz="4" w:space="0"/>
            </w:tcBorders>
            <w:shd w:val="clear" w:color="auto" w:fill="auto"/>
            <w:vAlign w:val="center"/>
          </w:tcPr>
          <w:p w14:paraId="6EE54E27">
            <w:pPr>
              <w:widowControl/>
              <w:jc w:val="left"/>
              <w:rPr>
                <w:rFonts w:ascii="宋体" w:hAnsi="宋体" w:cs="宋体"/>
                <w:color w:val="000000"/>
                <w:kern w:val="0"/>
                <w:sz w:val="20"/>
                <w:szCs w:val="20"/>
              </w:rPr>
            </w:pPr>
            <w:r>
              <w:rPr>
                <w:rFonts w:hint="eastAsia" w:ascii="宋体" w:hAnsi="宋体" w:cs="宋体"/>
                <w:color w:val="000000"/>
                <w:kern w:val="0"/>
                <w:sz w:val="20"/>
                <w:szCs w:val="20"/>
              </w:rPr>
              <w:t>全新外氧喷头</w:t>
            </w:r>
          </w:p>
        </w:tc>
        <w:tc>
          <w:tcPr>
            <w:tcW w:w="1730" w:type="dxa"/>
            <w:tcBorders>
              <w:top w:val="nil"/>
              <w:left w:val="nil"/>
              <w:bottom w:val="single" w:color="auto" w:sz="4" w:space="0"/>
              <w:right w:val="single" w:color="auto" w:sz="4" w:space="0"/>
            </w:tcBorders>
            <w:shd w:val="clear" w:color="auto" w:fill="auto"/>
            <w:noWrap/>
            <w:vAlign w:val="center"/>
          </w:tcPr>
          <w:p w14:paraId="6DF41139">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474596A4">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53B0F0D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4613303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692E2B0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restart"/>
            <w:tcBorders>
              <w:top w:val="nil"/>
              <w:left w:val="single" w:color="auto" w:sz="4" w:space="0"/>
              <w:bottom w:val="single" w:color="auto" w:sz="4" w:space="0"/>
              <w:right w:val="single" w:color="auto" w:sz="4" w:space="0"/>
            </w:tcBorders>
            <w:shd w:val="clear" w:color="auto" w:fill="auto"/>
            <w:noWrap/>
            <w:vAlign w:val="center"/>
          </w:tcPr>
          <w:p w14:paraId="2B34FB4A">
            <w:pPr>
              <w:widowControl/>
              <w:jc w:val="center"/>
              <w:rPr>
                <w:rFonts w:ascii="宋体" w:hAnsi="宋体" w:cs="宋体"/>
                <w:color w:val="000000"/>
                <w:kern w:val="0"/>
                <w:sz w:val="20"/>
                <w:szCs w:val="20"/>
              </w:rPr>
            </w:pPr>
            <w:r>
              <w:rPr>
                <w:rFonts w:hint="eastAsia" w:ascii="宋体" w:hAnsi="宋体" w:cs="宋体"/>
                <w:color w:val="000000"/>
                <w:kern w:val="0"/>
                <w:sz w:val="20"/>
                <w:szCs w:val="20"/>
              </w:rPr>
              <w:t>烧嘴维修备件</w:t>
            </w:r>
          </w:p>
        </w:tc>
      </w:tr>
      <w:tr w14:paraId="7351E01E">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4F854C54">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3409" w:type="dxa"/>
            <w:tcBorders>
              <w:top w:val="nil"/>
              <w:left w:val="nil"/>
              <w:bottom w:val="single" w:color="auto" w:sz="4" w:space="0"/>
              <w:right w:val="single" w:color="auto" w:sz="4" w:space="0"/>
            </w:tcBorders>
            <w:shd w:val="clear" w:color="auto" w:fill="auto"/>
            <w:vAlign w:val="center"/>
          </w:tcPr>
          <w:p w14:paraId="47CE00D1">
            <w:pPr>
              <w:widowControl/>
              <w:jc w:val="left"/>
              <w:rPr>
                <w:rFonts w:ascii="宋体" w:hAnsi="宋体" w:cs="宋体"/>
                <w:color w:val="000000"/>
                <w:kern w:val="0"/>
                <w:sz w:val="20"/>
                <w:szCs w:val="20"/>
              </w:rPr>
            </w:pPr>
            <w:r>
              <w:rPr>
                <w:rFonts w:hint="eastAsia" w:ascii="宋体" w:hAnsi="宋体" w:cs="宋体"/>
                <w:color w:val="000000"/>
                <w:kern w:val="0"/>
                <w:sz w:val="20"/>
                <w:szCs w:val="20"/>
              </w:rPr>
              <w:t>全新煤浆喷头</w:t>
            </w:r>
          </w:p>
        </w:tc>
        <w:tc>
          <w:tcPr>
            <w:tcW w:w="1730" w:type="dxa"/>
            <w:tcBorders>
              <w:top w:val="nil"/>
              <w:left w:val="nil"/>
              <w:bottom w:val="single" w:color="auto" w:sz="4" w:space="0"/>
              <w:right w:val="single" w:color="auto" w:sz="4" w:space="0"/>
            </w:tcBorders>
            <w:shd w:val="clear" w:color="auto" w:fill="auto"/>
            <w:noWrap/>
            <w:vAlign w:val="center"/>
          </w:tcPr>
          <w:p w14:paraId="450224A6">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7E44BC28">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2DF3522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6AA3735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1B8BB96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5A546920">
            <w:pPr>
              <w:widowControl/>
              <w:jc w:val="left"/>
              <w:rPr>
                <w:rFonts w:ascii="宋体" w:hAnsi="宋体" w:cs="宋体"/>
                <w:color w:val="000000"/>
                <w:kern w:val="0"/>
                <w:sz w:val="20"/>
                <w:szCs w:val="20"/>
              </w:rPr>
            </w:pPr>
          </w:p>
        </w:tc>
      </w:tr>
      <w:tr w14:paraId="5ED35B19">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270FC387">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3409" w:type="dxa"/>
            <w:tcBorders>
              <w:top w:val="nil"/>
              <w:left w:val="nil"/>
              <w:bottom w:val="single" w:color="auto" w:sz="4" w:space="0"/>
              <w:right w:val="single" w:color="auto" w:sz="4" w:space="0"/>
            </w:tcBorders>
            <w:shd w:val="clear" w:color="auto" w:fill="auto"/>
            <w:vAlign w:val="center"/>
          </w:tcPr>
          <w:p w14:paraId="22CCE9C9">
            <w:pPr>
              <w:widowControl/>
              <w:jc w:val="left"/>
              <w:rPr>
                <w:rFonts w:ascii="宋体" w:hAnsi="宋体" w:cs="宋体"/>
                <w:color w:val="000000"/>
                <w:kern w:val="0"/>
                <w:sz w:val="20"/>
                <w:szCs w:val="20"/>
              </w:rPr>
            </w:pPr>
            <w:r>
              <w:rPr>
                <w:rFonts w:hint="eastAsia" w:ascii="宋体" w:hAnsi="宋体" w:cs="宋体"/>
                <w:color w:val="000000"/>
                <w:kern w:val="0"/>
                <w:sz w:val="20"/>
                <w:szCs w:val="20"/>
              </w:rPr>
              <w:t>全新中心氧喷头</w:t>
            </w:r>
          </w:p>
        </w:tc>
        <w:tc>
          <w:tcPr>
            <w:tcW w:w="1730" w:type="dxa"/>
            <w:tcBorders>
              <w:top w:val="nil"/>
              <w:left w:val="nil"/>
              <w:bottom w:val="single" w:color="auto" w:sz="4" w:space="0"/>
              <w:right w:val="single" w:color="auto" w:sz="4" w:space="0"/>
            </w:tcBorders>
            <w:shd w:val="clear" w:color="auto" w:fill="auto"/>
            <w:noWrap/>
            <w:vAlign w:val="center"/>
          </w:tcPr>
          <w:p w14:paraId="2A319265">
            <w:pPr>
              <w:widowControl/>
              <w:rPr>
                <w:rFonts w:ascii="宋体" w:hAnsi="宋体" w:cs="宋体"/>
                <w:color w:val="000000"/>
                <w:kern w:val="0"/>
                <w:sz w:val="20"/>
                <w:szCs w:val="20"/>
              </w:rPr>
            </w:pPr>
            <w:r>
              <w:rPr>
                <w:rFonts w:hint="eastAsia" w:ascii="宋体" w:hAnsi="宋体" w:cs="宋体"/>
                <w:color w:val="000000"/>
                <w:kern w:val="0"/>
                <w:sz w:val="20"/>
                <w:szCs w:val="20"/>
              </w:rPr>
              <w:t>UMCo50+Inconel625</w:t>
            </w:r>
          </w:p>
        </w:tc>
        <w:tc>
          <w:tcPr>
            <w:tcW w:w="1048" w:type="dxa"/>
            <w:tcBorders>
              <w:top w:val="nil"/>
              <w:left w:val="nil"/>
              <w:bottom w:val="single" w:color="auto" w:sz="4" w:space="0"/>
              <w:right w:val="single" w:color="auto" w:sz="4" w:space="0"/>
            </w:tcBorders>
            <w:shd w:val="clear" w:color="auto" w:fill="auto"/>
            <w:vAlign w:val="center"/>
          </w:tcPr>
          <w:p w14:paraId="4ACA0661">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4363A156">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603141D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5CB8FBD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3FA2ACFE">
            <w:pPr>
              <w:widowControl/>
              <w:jc w:val="left"/>
              <w:rPr>
                <w:rFonts w:ascii="宋体" w:hAnsi="宋体" w:cs="宋体"/>
                <w:color w:val="000000"/>
                <w:kern w:val="0"/>
                <w:sz w:val="20"/>
                <w:szCs w:val="20"/>
              </w:rPr>
            </w:pPr>
          </w:p>
        </w:tc>
      </w:tr>
      <w:tr w14:paraId="36B901C8">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6D5AAB37">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3409" w:type="dxa"/>
            <w:tcBorders>
              <w:top w:val="nil"/>
              <w:left w:val="nil"/>
              <w:bottom w:val="single" w:color="auto" w:sz="4" w:space="0"/>
              <w:right w:val="single" w:color="auto" w:sz="4" w:space="0"/>
            </w:tcBorders>
            <w:shd w:val="clear" w:color="auto" w:fill="auto"/>
            <w:vAlign w:val="center"/>
          </w:tcPr>
          <w:p w14:paraId="4A6754B7">
            <w:pPr>
              <w:widowControl/>
              <w:jc w:val="left"/>
              <w:rPr>
                <w:rFonts w:ascii="宋体" w:hAnsi="宋体" w:cs="宋体"/>
                <w:color w:val="000000"/>
                <w:kern w:val="0"/>
                <w:sz w:val="20"/>
                <w:szCs w:val="20"/>
              </w:rPr>
            </w:pPr>
            <w:r>
              <w:rPr>
                <w:rFonts w:hint="eastAsia" w:ascii="宋体" w:hAnsi="宋体" w:cs="宋体"/>
                <w:color w:val="000000"/>
                <w:kern w:val="0"/>
                <w:sz w:val="20"/>
                <w:szCs w:val="20"/>
              </w:rPr>
              <w:t>全新冷却水盘管</w:t>
            </w:r>
          </w:p>
        </w:tc>
        <w:tc>
          <w:tcPr>
            <w:tcW w:w="1730" w:type="dxa"/>
            <w:tcBorders>
              <w:top w:val="nil"/>
              <w:left w:val="nil"/>
              <w:bottom w:val="single" w:color="auto" w:sz="4" w:space="0"/>
              <w:right w:val="single" w:color="auto" w:sz="4" w:space="0"/>
            </w:tcBorders>
            <w:shd w:val="clear" w:color="auto" w:fill="auto"/>
            <w:noWrap/>
            <w:vAlign w:val="center"/>
          </w:tcPr>
          <w:p w14:paraId="7929D482">
            <w:pPr>
              <w:widowControl/>
              <w:rPr>
                <w:rFonts w:ascii="宋体" w:hAnsi="宋体" w:cs="宋体"/>
                <w:color w:val="000000"/>
                <w:kern w:val="0"/>
                <w:sz w:val="20"/>
                <w:szCs w:val="20"/>
              </w:rPr>
            </w:pPr>
            <w:r>
              <w:rPr>
                <w:rFonts w:hint="eastAsia" w:ascii="宋体" w:hAnsi="宋体" w:cs="宋体"/>
                <w:color w:val="000000"/>
                <w:kern w:val="0"/>
                <w:sz w:val="20"/>
                <w:szCs w:val="20"/>
              </w:rPr>
              <w:t>Inconel625</w:t>
            </w:r>
          </w:p>
        </w:tc>
        <w:tc>
          <w:tcPr>
            <w:tcW w:w="1048" w:type="dxa"/>
            <w:tcBorders>
              <w:top w:val="nil"/>
              <w:left w:val="nil"/>
              <w:bottom w:val="single" w:color="auto" w:sz="4" w:space="0"/>
              <w:right w:val="single" w:color="auto" w:sz="4" w:space="0"/>
            </w:tcBorders>
            <w:shd w:val="clear" w:color="auto" w:fill="auto"/>
            <w:vAlign w:val="center"/>
          </w:tcPr>
          <w:p w14:paraId="54CA6BDF">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4993289">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34349A8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6118B7C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0C4E6658">
            <w:pPr>
              <w:widowControl/>
              <w:jc w:val="left"/>
              <w:rPr>
                <w:rFonts w:ascii="宋体" w:hAnsi="宋体" w:cs="宋体"/>
                <w:color w:val="000000"/>
                <w:kern w:val="0"/>
                <w:sz w:val="20"/>
                <w:szCs w:val="20"/>
              </w:rPr>
            </w:pPr>
          </w:p>
        </w:tc>
      </w:tr>
      <w:tr w14:paraId="0301833B">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728617E4">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3409" w:type="dxa"/>
            <w:tcBorders>
              <w:top w:val="nil"/>
              <w:left w:val="nil"/>
              <w:bottom w:val="single" w:color="auto" w:sz="4" w:space="0"/>
              <w:right w:val="single" w:color="auto" w:sz="4" w:space="0"/>
            </w:tcBorders>
            <w:shd w:val="clear" w:color="auto" w:fill="auto"/>
            <w:vAlign w:val="center"/>
          </w:tcPr>
          <w:p w14:paraId="1D4F758C">
            <w:pPr>
              <w:widowControl/>
              <w:jc w:val="left"/>
              <w:rPr>
                <w:rFonts w:ascii="宋体" w:hAnsi="宋体" w:cs="宋体"/>
                <w:color w:val="000000"/>
                <w:kern w:val="0"/>
                <w:sz w:val="20"/>
                <w:szCs w:val="20"/>
              </w:rPr>
            </w:pPr>
            <w:r>
              <w:rPr>
                <w:rFonts w:hint="eastAsia" w:ascii="宋体" w:hAnsi="宋体" w:cs="宋体"/>
                <w:color w:val="000000"/>
                <w:kern w:val="0"/>
                <w:sz w:val="20"/>
                <w:szCs w:val="20"/>
              </w:rPr>
              <w:t>外氧八角垫更换</w:t>
            </w:r>
          </w:p>
        </w:tc>
        <w:tc>
          <w:tcPr>
            <w:tcW w:w="1730" w:type="dxa"/>
            <w:tcBorders>
              <w:top w:val="nil"/>
              <w:left w:val="nil"/>
              <w:bottom w:val="single" w:color="auto" w:sz="4" w:space="0"/>
              <w:right w:val="single" w:color="auto" w:sz="4" w:space="0"/>
            </w:tcBorders>
            <w:shd w:val="clear" w:color="auto" w:fill="auto"/>
            <w:noWrap/>
            <w:vAlign w:val="center"/>
          </w:tcPr>
          <w:p w14:paraId="0C5D4F1C">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72B09114">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ABA9709">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63412E5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569B224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188009B7">
            <w:pPr>
              <w:widowControl/>
              <w:jc w:val="left"/>
              <w:rPr>
                <w:rFonts w:ascii="宋体" w:hAnsi="宋体" w:cs="宋体"/>
                <w:color w:val="000000"/>
                <w:kern w:val="0"/>
                <w:sz w:val="20"/>
                <w:szCs w:val="20"/>
              </w:rPr>
            </w:pPr>
          </w:p>
        </w:tc>
      </w:tr>
      <w:tr w14:paraId="45C917A9">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6C14286D">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3409" w:type="dxa"/>
            <w:tcBorders>
              <w:top w:val="nil"/>
              <w:left w:val="nil"/>
              <w:bottom w:val="single" w:color="auto" w:sz="4" w:space="0"/>
              <w:right w:val="single" w:color="auto" w:sz="4" w:space="0"/>
            </w:tcBorders>
            <w:shd w:val="clear" w:color="auto" w:fill="auto"/>
            <w:vAlign w:val="center"/>
          </w:tcPr>
          <w:p w14:paraId="5C5FCE11">
            <w:pPr>
              <w:widowControl/>
              <w:jc w:val="left"/>
              <w:rPr>
                <w:rFonts w:ascii="宋体" w:hAnsi="宋体" w:cs="宋体"/>
                <w:color w:val="000000"/>
                <w:kern w:val="0"/>
                <w:sz w:val="20"/>
                <w:szCs w:val="20"/>
              </w:rPr>
            </w:pPr>
            <w:r>
              <w:rPr>
                <w:rFonts w:hint="eastAsia" w:ascii="宋体" w:hAnsi="宋体" w:cs="宋体"/>
                <w:color w:val="000000"/>
                <w:kern w:val="0"/>
                <w:sz w:val="20"/>
                <w:szCs w:val="20"/>
              </w:rPr>
              <w:t>煤浆八角垫更换</w:t>
            </w:r>
          </w:p>
        </w:tc>
        <w:tc>
          <w:tcPr>
            <w:tcW w:w="1730" w:type="dxa"/>
            <w:tcBorders>
              <w:top w:val="nil"/>
              <w:left w:val="nil"/>
              <w:bottom w:val="single" w:color="auto" w:sz="4" w:space="0"/>
              <w:right w:val="single" w:color="auto" w:sz="4" w:space="0"/>
            </w:tcBorders>
            <w:shd w:val="clear" w:color="auto" w:fill="auto"/>
            <w:noWrap/>
            <w:vAlign w:val="center"/>
          </w:tcPr>
          <w:p w14:paraId="6271454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2E7CA717">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7F22EA74">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798960D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26543BB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0883DD2F">
            <w:pPr>
              <w:widowControl/>
              <w:jc w:val="left"/>
              <w:rPr>
                <w:rFonts w:ascii="宋体" w:hAnsi="宋体" w:cs="宋体"/>
                <w:color w:val="000000"/>
                <w:kern w:val="0"/>
                <w:sz w:val="20"/>
                <w:szCs w:val="20"/>
              </w:rPr>
            </w:pPr>
          </w:p>
        </w:tc>
      </w:tr>
      <w:tr w14:paraId="2076C6F2">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4E9D8217">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3409" w:type="dxa"/>
            <w:tcBorders>
              <w:top w:val="nil"/>
              <w:left w:val="nil"/>
              <w:bottom w:val="single" w:color="auto" w:sz="4" w:space="0"/>
              <w:right w:val="single" w:color="auto" w:sz="4" w:space="0"/>
            </w:tcBorders>
            <w:shd w:val="clear" w:color="auto" w:fill="auto"/>
            <w:vAlign w:val="center"/>
          </w:tcPr>
          <w:p w14:paraId="0B948214">
            <w:pPr>
              <w:widowControl/>
              <w:jc w:val="left"/>
              <w:rPr>
                <w:rFonts w:ascii="宋体" w:hAnsi="宋体" w:cs="宋体"/>
                <w:color w:val="000000"/>
                <w:kern w:val="0"/>
                <w:sz w:val="20"/>
                <w:szCs w:val="20"/>
              </w:rPr>
            </w:pPr>
            <w:r>
              <w:rPr>
                <w:rFonts w:hint="eastAsia" w:ascii="宋体" w:hAnsi="宋体" w:cs="宋体"/>
                <w:color w:val="000000"/>
                <w:kern w:val="0"/>
                <w:sz w:val="20"/>
                <w:szCs w:val="20"/>
              </w:rPr>
              <w:t>中心氧八角垫更换</w:t>
            </w:r>
          </w:p>
        </w:tc>
        <w:tc>
          <w:tcPr>
            <w:tcW w:w="1730" w:type="dxa"/>
            <w:tcBorders>
              <w:top w:val="nil"/>
              <w:left w:val="nil"/>
              <w:bottom w:val="single" w:color="auto" w:sz="4" w:space="0"/>
              <w:right w:val="single" w:color="auto" w:sz="4" w:space="0"/>
            </w:tcBorders>
            <w:shd w:val="clear" w:color="auto" w:fill="auto"/>
            <w:noWrap/>
            <w:vAlign w:val="center"/>
          </w:tcPr>
          <w:p w14:paraId="5B4EE4F3">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7CB21424">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1043" w:type="dxa"/>
            <w:tcBorders>
              <w:top w:val="nil"/>
              <w:left w:val="nil"/>
              <w:bottom w:val="single" w:color="auto" w:sz="4" w:space="0"/>
              <w:right w:val="single" w:color="auto" w:sz="4" w:space="0"/>
            </w:tcBorders>
            <w:shd w:val="clear" w:color="auto" w:fill="auto"/>
            <w:vAlign w:val="center"/>
          </w:tcPr>
          <w:p w14:paraId="56BBAF6C">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7945B64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026F695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0727E487">
            <w:pPr>
              <w:widowControl/>
              <w:jc w:val="left"/>
              <w:rPr>
                <w:rFonts w:ascii="宋体" w:hAnsi="宋体" w:cs="宋体"/>
                <w:color w:val="000000"/>
                <w:kern w:val="0"/>
                <w:sz w:val="20"/>
                <w:szCs w:val="20"/>
              </w:rPr>
            </w:pPr>
          </w:p>
        </w:tc>
      </w:tr>
      <w:tr w14:paraId="3626E8CF">
        <w:tblPrEx>
          <w:tblCellMar>
            <w:top w:w="0" w:type="dxa"/>
            <w:left w:w="108" w:type="dxa"/>
            <w:bottom w:w="0" w:type="dxa"/>
            <w:right w:w="108" w:type="dxa"/>
          </w:tblCellMar>
        </w:tblPrEx>
        <w:trPr>
          <w:trHeight w:val="499" w:hRule="atLeast"/>
          <w:jc w:val="center"/>
        </w:trPr>
        <w:tc>
          <w:tcPr>
            <w:tcW w:w="540" w:type="dxa"/>
            <w:tcBorders>
              <w:top w:val="nil"/>
              <w:left w:val="single" w:color="auto" w:sz="4" w:space="0"/>
              <w:bottom w:val="single" w:color="auto" w:sz="4" w:space="0"/>
              <w:right w:val="single" w:color="auto" w:sz="4" w:space="0"/>
            </w:tcBorders>
            <w:shd w:val="clear" w:color="auto" w:fill="auto"/>
            <w:vAlign w:val="center"/>
          </w:tcPr>
          <w:p w14:paraId="07BAE95B">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3409" w:type="dxa"/>
            <w:tcBorders>
              <w:top w:val="nil"/>
              <w:left w:val="nil"/>
              <w:bottom w:val="single" w:color="auto" w:sz="4" w:space="0"/>
              <w:right w:val="single" w:color="auto" w:sz="4" w:space="0"/>
            </w:tcBorders>
            <w:shd w:val="clear" w:color="auto" w:fill="auto"/>
            <w:vAlign w:val="center"/>
          </w:tcPr>
          <w:p w14:paraId="2896FC2C">
            <w:pPr>
              <w:widowControl/>
              <w:jc w:val="left"/>
              <w:rPr>
                <w:rFonts w:ascii="宋体" w:hAnsi="宋体" w:cs="宋体"/>
                <w:color w:val="000000"/>
                <w:kern w:val="0"/>
                <w:sz w:val="20"/>
                <w:szCs w:val="20"/>
              </w:rPr>
            </w:pPr>
            <w:r>
              <w:rPr>
                <w:rFonts w:hint="eastAsia" w:ascii="宋体" w:hAnsi="宋体" w:cs="宋体"/>
                <w:color w:val="000000"/>
                <w:kern w:val="0"/>
                <w:sz w:val="20"/>
                <w:szCs w:val="20"/>
              </w:rPr>
              <w:t>盘管耐火浇注料</w:t>
            </w:r>
          </w:p>
        </w:tc>
        <w:tc>
          <w:tcPr>
            <w:tcW w:w="1730" w:type="dxa"/>
            <w:tcBorders>
              <w:top w:val="nil"/>
              <w:left w:val="nil"/>
              <w:bottom w:val="single" w:color="auto" w:sz="4" w:space="0"/>
              <w:right w:val="single" w:color="auto" w:sz="4" w:space="0"/>
            </w:tcBorders>
            <w:shd w:val="clear" w:color="auto" w:fill="auto"/>
            <w:noWrap/>
            <w:vAlign w:val="center"/>
          </w:tcPr>
          <w:p w14:paraId="4354F758">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048" w:type="dxa"/>
            <w:tcBorders>
              <w:top w:val="nil"/>
              <w:left w:val="nil"/>
              <w:bottom w:val="single" w:color="auto" w:sz="4" w:space="0"/>
              <w:right w:val="single" w:color="auto" w:sz="4" w:space="0"/>
            </w:tcBorders>
            <w:shd w:val="clear" w:color="auto" w:fill="auto"/>
            <w:vAlign w:val="center"/>
          </w:tcPr>
          <w:p w14:paraId="2DA1B483">
            <w:pPr>
              <w:widowControl/>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1043" w:type="dxa"/>
            <w:tcBorders>
              <w:top w:val="nil"/>
              <w:left w:val="nil"/>
              <w:bottom w:val="single" w:color="auto" w:sz="4" w:space="0"/>
              <w:right w:val="single" w:color="auto" w:sz="4" w:space="0"/>
            </w:tcBorders>
            <w:shd w:val="clear" w:color="auto" w:fill="auto"/>
            <w:vAlign w:val="center"/>
          </w:tcPr>
          <w:p w14:paraId="2F96D6F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14:paraId="48C17F3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00" w:type="dxa"/>
            <w:tcBorders>
              <w:top w:val="nil"/>
              <w:left w:val="nil"/>
              <w:bottom w:val="single" w:color="auto" w:sz="4" w:space="0"/>
              <w:right w:val="single" w:color="auto" w:sz="4" w:space="0"/>
            </w:tcBorders>
            <w:shd w:val="clear" w:color="auto" w:fill="auto"/>
            <w:vAlign w:val="center"/>
          </w:tcPr>
          <w:p w14:paraId="423B729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30" w:type="dxa"/>
            <w:vMerge w:val="continue"/>
            <w:tcBorders>
              <w:top w:val="nil"/>
              <w:left w:val="single" w:color="auto" w:sz="4" w:space="0"/>
              <w:bottom w:val="single" w:color="auto" w:sz="4" w:space="0"/>
              <w:right w:val="single" w:color="auto" w:sz="4" w:space="0"/>
            </w:tcBorders>
            <w:vAlign w:val="center"/>
          </w:tcPr>
          <w:p w14:paraId="7DA821D5">
            <w:pPr>
              <w:widowControl/>
              <w:jc w:val="left"/>
              <w:rPr>
                <w:rFonts w:ascii="宋体" w:hAnsi="宋体" w:cs="宋体"/>
                <w:color w:val="000000"/>
                <w:kern w:val="0"/>
                <w:sz w:val="20"/>
                <w:szCs w:val="20"/>
              </w:rPr>
            </w:pPr>
          </w:p>
        </w:tc>
      </w:tr>
      <w:tr w14:paraId="4F1B2846">
        <w:tblPrEx>
          <w:tblCellMar>
            <w:top w:w="0" w:type="dxa"/>
            <w:left w:w="108" w:type="dxa"/>
            <w:bottom w:w="0" w:type="dxa"/>
            <w:right w:w="108" w:type="dxa"/>
          </w:tblCellMar>
        </w:tblPrEx>
        <w:trPr>
          <w:trHeight w:val="720" w:hRule="atLeast"/>
          <w:jc w:val="center"/>
        </w:trPr>
        <w:tc>
          <w:tcPr>
            <w:tcW w:w="10520"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0DBE0D9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以上报价含13%增值税、运费、人工费等其他费用，</w:t>
            </w:r>
            <w:r>
              <w:rPr>
                <w:rFonts w:hint="eastAsia" w:ascii="宋体" w:hAnsi="宋体" w:cs="宋体"/>
                <w:b/>
                <w:bCs/>
                <w:color w:val="FF0000"/>
                <w:kern w:val="0"/>
                <w:sz w:val="22"/>
                <w:szCs w:val="22"/>
              </w:rPr>
              <w:t>其中烧嘴维修施工报价中不包含主材费</w:t>
            </w:r>
          </w:p>
        </w:tc>
      </w:tr>
    </w:tbl>
    <w:p w14:paraId="560F35CF">
      <w:pPr>
        <w:tabs>
          <w:tab w:val="left" w:pos="5655"/>
        </w:tabs>
        <w:spacing w:line="500" w:lineRule="exact"/>
        <w:ind w:right="-206" w:rightChars="-95" w:firstLine="574" w:firstLineChars="200"/>
        <w:rPr>
          <w:rFonts w:ascii="宋体" w:hAnsi="宋体" w:cs="宋体"/>
          <w:bCs/>
          <w:sz w:val="28"/>
          <w:szCs w:val="28"/>
        </w:rPr>
      </w:pPr>
      <w:r>
        <w:rPr>
          <w:rFonts w:hint="eastAsia" w:ascii="宋体" w:hAnsi="宋体" w:cs="宋体"/>
          <w:sz w:val="28"/>
          <w:szCs w:val="28"/>
        </w:rPr>
        <w:t>以上报价包括设备检测试验费、包装费、运输费、保险、13%全额增值税等设备到达甲方施工现场前所发生的一切费用。</w:t>
      </w:r>
    </w:p>
    <w:p w14:paraId="565531E5">
      <w:pPr>
        <w:tabs>
          <w:tab w:val="left" w:pos="5655"/>
        </w:tabs>
        <w:spacing w:line="500" w:lineRule="exact"/>
        <w:ind w:firstLine="574" w:firstLineChars="200"/>
        <w:rPr>
          <w:rFonts w:ascii="宋体" w:hAnsi="宋体" w:cs="宋体"/>
          <w:b/>
          <w:color w:val="000000"/>
          <w:sz w:val="28"/>
          <w:szCs w:val="28"/>
        </w:rPr>
      </w:pPr>
      <w:r>
        <w:rPr>
          <w:rFonts w:hint="eastAsia" w:ascii="宋体" w:hAnsi="宋体" w:cs="宋体"/>
          <w:b/>
          <w:sz w:val="28"/>
          <w:szCs w:val="28"/>
        </w:rPr>
        <w:t>二、</w:t>
      </w:r>
      <w:bookmarkStart w:id="6" w:name="bookmark9"/>
      <w:r>
        <w:rPr>
          <w:rFonts w:hint="eastAsia" w:ascii="宋体" w:hAnsi="宋体" w:cs="宋体"/>
          <w:b/>
          <w:sz w:val="28"/>
          <w:szCs w:val="28"/>
        </w:rPr>
        <w:t xml:space="preserve">双方职责 </w:t>
      </w:r>
    </w:p>
    <w:p w14:paraId="34CC0448">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2.1甲方职责</w:t>
      </w:r>
    </w:p>
    <w:p w14:paraId="58CA899F">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2.1.1提供所需修理的烧嘴，在甲方负责装卸车。</w:t>
      </w:r>
    </w:p>
    <w:p w14:paraId="14F6CE28">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2.2乙方职责</w:t>
      </w:r>
    </w:p>
    <w:p w14:paraId="1713347D">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2.2.1安排专业维修人员对甲方工艺烧嘴进行维修，必需保证烧嘴修理的进度与质量，满足乙方气化炉生产运行的需要。</w:t>
      </w:r>
    </w:p>
    <w:p w14:paraId="27514D9E">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2.2.2工艺烧嘴的清洗、焊接、探伤、组装、尺寸优化调整、水压试验及脱脂，以及烧嘴维修期间的保护。</w:t>
      </w:r>
    </w:p>
    <w:p w14:paraId="6E7A3ECF">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2.2.3根据烧嘴制作图纸及技术要求进行烧嘴部件更换或修复，在甲方要求的工期内按时交货。运输烧嘴的往返运费及烧嘴在运输途中的损毁、丢失责任由乙方负责。交货同时乙方提供给甲方相对应的维修报告。</w:t>
      </w:r>
    </w:p>
    <w:p w14:paraId="432FA962">
      <w:pPr>
        <w:tabs>
          <w:tab w:val="left" w:pos="5655"/>
        </w:tabs>
        <w:spacing w:line="500" w:lineRule="exact"/>
        <w:ind w:firstLine="574" w:firstLineChars="200"/>
        <w:rPr>
          <w:rFonts w:ascii="宋体" w:hAnsi="宋体" w:cs="宋体"/>
          <w:b/>
          <w:color w:val="000000"/>
          <w:sz w:val="28"/>
          <w:szCs w:val="28"/>
        </w:rPr>
      </w:pPr>
      <w:r>
        <w:rPr>
          <w:rFonts w:hint="eastAsia" w:ascii="宋体" w:hAnsi="宋体" w:cs="宋体"/>
          <w:b/>
          <w:sz w:val="28"/>
          <w:szCs w:val="28"/>
        </w:rPr>
        <w:t>三、技术要求</w:t>
      </w:r>
    </w:p>
    <w:p w14:paraId="31F2769B">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3.1乙方应严格按烧嘴制造图纸进行修理。</w:t>
      </w:r>
    </w:p>
    <w:p w14:paraId="5607884A">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3.2焊接</w:t>
      </w:r>
    </w:p>
    <w:p w14:paraId="18796224">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3.2.1 烧嘴焊接用ERNiCr－3、ERNiCrMo－3焊丝符合美国焊接学会AWS5.11标准的规定要求。</w:t>
      </w:r>
    </w:p>
    <w:p w14:paraId="0FF067A9">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3.2.2所有焊缝坡口均为机械加工成型。</w:t>
      </w:r>
    </w:p>
    <w:p w14:paraId="0A3382D0">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3.2.3氧气或水煤浆冲刷的喷头表面粗糙度Ra值小于0.8μm。</w:t>
      </w:r>
    </w:p>
    <w:p w14:paraId="444912EE">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3.2.4喷头以及与其相连接的管子焊接时的注意事项： 焊前对所焊部件进行清理，特别对坡口及其母材两侧表面20mm范围内的油污、防腐剂等杂物，用丙酮或其它合适的溶剂擦洗干净；用不锈钢丝刷、刚玉砂轮等专用工具清理焊缝表面；打底层焊完后，按NB/T47013-2015标准经渗透检测I级合格后，再进行下一步的施焊。</w:t>
      </w:r>
    </w:p>
    <w:p w14:paraId="543DB612">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3.2.5盘管与喷头组对时，确保自由状态，防止存在应力影响角焊缝强度。喷头与管子组对（或管子与管子组对）时，采用合理的连接结构或适当的工装，均匀点固，确保喷头、管子中心与固定法兰密封面垂直、同轴。</w:t>
      </w:r>
    </w:p>
    <w:p w14:paraId="44C56A1D">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3.2.6焊接接头表面质量要求如下：焊缝表面无裂纹、未焊透、未熔合、表面气孔、弧坑、未填满和肉眼可见的夹渣等缺陷；焊缝上的熔渣和两侧的飞溅物清除干净；焊缝表面不得有咬边；焊缝与母材圆滑过渡，无影响工艺介质顺利流动的突起和急剧形状变化；角焊缝的焊脚高度按图样要求或按较薄件的厚度，外形平缓过渡。</w:t>
      </w:r>
    </w:p>
    <w:p w14:paraId="5C3443BC">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3.2.7 所有对接焊缝必须100％ X射线检测，按NB/T47013-2015 标准II级评定合格；所有角焊缝均按NB/T47013-2015渗透检测I级评定合格。</w:t>
      </w:r>
    </w:p>
    <w:p w14:paraId="70B39AF3">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3.3组装</w:t>
      </w:r>
    </w:p>
    <w:p w14:paraId="769B0E88">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3.3.1在工艺烧嘴进行装配之前，用三氯乙烷或四氯化碳对工艺烧嘴接管法兰、密封环、环形密封槽及中心管内及各管间（含喷头处）进行彻底清理，不允许有脏物、油脂、灰渣等杂质。</w:t>
      </w:r>
    </w:p>
    <w:p w14:paraId="6D4B5570">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3.3.2组装时，工艺烧嘴上的法兰螺栓紧固件要按要求拧紧。紧固烧嘴时，紧固件上不使用润滑剂。</w:t>
      </w:r>
    </w:p>
    <w:p w14:paraId="0BD1BA76">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3.3.3烧嘴各零部件正式组装后，内、中、外管/喷头确保同轴，喷头与喷头之间形成的环状间隙最大值与最小值之差不得大于0.10mm（至少测均布的八个点）。</w:t>
      </w:r>
    </w:p>
    <w:p w14:paraId="44376744">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3.3.4为了保证烧嘴装配尺寸的精确性，烧嘴的组装在乙方的专用组装台架上完成，以保证管口方位符合图纸，接管长度符合要求，并采用专用工具进行环隙尺寸、缩入量测量。</w:t>
      </w:r>
    </w:p>
    <w:p w14:paraId="35D252DD">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3.3.5按管口方位图正确组装的烧嘴，分别在每套烧嘴连接法兰处作清晰的方位标记。</w:t>
      </w:r>
    </w:p>
    <w:p w14:paraId="0C8F9087">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3.4检验、试验及脱脂：</w:t>
      </w:r>
    </w:p>
    <w:p w14:paraId="33697F25">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3.4.1乙方严格进行厂内各生产环节的检验和试验，检验的范围包括经甲方同意认可的可更换零部件的进厂，部件的加工、组装、试验至出厂试验。</w:t>
      </w:r>
    </w:p>
    <w:p w14:paraId="54395659">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3.4.2水压试验和气密性试验具体按《压力容器安全技术监察规程》第四章和GB150-2011第10.9条的要求。</w:t>
      </w:r>
    </w:p>
    <w:p w14:paraId="5FA53045">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3.4.3烧嘴正式装配合格后，对烧嘴及各个通道进行水压试验，试验压力不得低于8.0Mpa,保压时间不得低于30min无任何渗漏现象。</w:t>
      </w:r>
    </w:p>
    <w:p w14:paraId="07E26F62">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3.4.4水压试验完成后，用空气将水渍吹净。用三氯乙烷或四氯化碳对烧嘴各个通道进行脱脂，符合我国现行氧气管道施工的有关规范、标准。</w:t>
      </w:r>
    </w:p>
    <w:p w14:paraId="23F5BC30">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3.5产品保证</w:t>
      </w:r>
    </w:p>
    <w:p w14:paraId="658B84F2">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3.5.1未经甲方同意，乙方不得对烧嘴部件材质、制造工艺、结构尺寸进行更改，如果乙方认为存在不合理的结构、材质等，应及时通知甲方，经甲方审核同意，并出具书面变更文件后，方可进行更改。</w:t>
      </w:r>
    </w:p>
    <w:p w14:paraId="21F59EE7">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3.5.2乙方保证烧嘴修理过程中提供的更换备件是全新的、未经使用的；烧嘴头部基材采用特种钴基合金，冷却水盘管采用进口镍基ICNONEL625材料；头部锻件分别符合ASTM或NB/T47101标准中相关规要求，锻件不允许有裂纹、锻伤、斑疤、夹渣、发裂、夹层等任何影响强度的缺陷；焊丝符合美国焊接学会AWS5.11标准的规定要求，镍基钴基焊丝采用SMC进口（满足甲方和山东兖煤化工装备工程有限公司签订的工艺烧嘴技术协议要求）。</w:t>
      </w:r>
    </w:p>
    <w:p w14:paraId="11E2F7DD">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3.5.3烧嘴修复过程中，乙方所使用的材料、制造工艺及检验要求，均不低于国家和行业等制定颁发的相关规定和标准。材料的选择将按实际图纸中的要求进行，材料变更需征得甲方同意，并做好记录，附在相应的维修报告中。</w:t>
      </w:r>
    </w:p>
    <w:p w14:paraId="45345370">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3.5.4乙方将保证烧嘴修理后经过正确安装、合理操作和维护保养，在规定的质量保证期内运行良好（在正常运行工况下，烧嘴运行时间不得低于60天）。对由于工艺和材料的缺陷而造成的任何缺陷和故障负责。除协议中另有规定外，出现上述情况，在收到甲方通知后按承诺的时间内免费维修或更换有缺陷的部件。如因甲方原因造成的问题，乙方也应及时维修或更换，但费用由甲方承担。</w:t>
      </w:r>
    </w:p>
    <w:p w14:paraId="375B9CCE">
      <w:pPr>
        <w:tabs>
          <w:tab w:val="left" w:pos="5655"/>
        </w:tabs>
        <w:spacing w:line="500" w:lineRule="exact"/>
        <w:ind w:firstLine="574" w:firstLineChars="200"/>
        <w:rPr>
          <w:rFonts w:ascii="宋体" w:hAnsi="宋体" w:cs="宋体"/>
          <w:b/>
          <w:sz w:val="28"/>
          <w:szCs w:val="28"/>
        </w:rPr>
      </w:pPr>
      <w:r>
        <w:rPr>
          <w:rFonts w:hint="eastAsia" w:ascii="宋体" w:hAnsi="宋体" w:cs="宋体"/>
          <w:b/>
          <w:sz w:val="28"/>
          <w:szCs w:val="28"/>
        </w:rPr>
        <w:t>四、质量要求</w:t>
      </w:r>
    </w:p>
    <w:p w14:paraId="10CD988C">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符合气化炉工艺烧嘴图纸所规定的各项要求及甲方补充的相关要求。</w:t>
      </w:r>
    </w:p>
    <w:p w14:paraId="10F95AEA">
      <w:pPr>
        <w:tabs>
          <w:tab w:val="left" w:pos="5655"/>
        </w:tabs>
        <w:spacing w:line="500" w:lineRule="exact"/>
        <w:ind w:firstLine="574" w:firstLineChars="200"/>
        <w:rPr>
          <w:rFonts w:ascii="宋体" w:hAnsi="宋体" w:cs="宋体"/>
          <w:b/>
          <w:sz w:val="28"/>
          <w:szCs w:val="28"/>
        </w:rPr>
      </w:pPr>
      <w:r>
        <w:rPr>
          <w:rFonts w:hint="eastAsia" w:ascii="宋体" w:hAnsi="宋体" w:cs="宋体"/>
          <w:b/>
          <w:sz w:val="28"/>
          <w:szCs w:val="28"/>
        </w:rPr>
        <w:t>五、结算办法</w:t>
      </w:r>
    </w:p>
    <w:p w14:paraId="075BFBDC">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每半年结算一次，甲方凭乙方出具的《维修费用确认单》及全额增值税专用发票（13%）支付给乙方（《维修费用确认单》需经甲方使用车间及生产设备科确认签字）。</w:t>
      </w:r>
    </w:p>
    <w:p w14:paraId="5080D702">
      <w:pPr>
        <w:tabs>
          <w:tab w:val="left" w:pos="5655"/>
        </w:tabs>
        <w:spacing w:line="500" w:lineRule="exact"/>
        <w:ind w:firstLine="574" w:firstLineChars="200"/>
        <w:rPr>
          <w:rFonts w:ascii="宋体" w:hAnsi="宋体" w:cs="宋体"/>
          <w:b/>
          <w:sz w:val="28"/>
          <w:szCs w:val="28"/>
        </w:rPr>
      </w:pPr>
      <w:r>
        <w:rPr>
          <w:rFonts w:hint="eastAsia" w:ascii="宋体" w:hAnsi="宋体" w:cs="宋体"/>
          <w:b/>
          <w:sz w:val="28"/>
          <w:szCs w:val="28"/>
        </w:rPr>
        <w:t>六、验收标准</w:t>
      </w:r>
    </w:p>
    <w:p w14:paraId="38654FF5">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按甲方要求及相关标准进行验收。</w:t>
      </w:r>
    </w:p>
    <w:p w14:paraId="5A38721C">
      <w:pPr>
        <w:tabs>
          <w:tab w:val="left" w:pos="5655"/>
        </w:tabs>
        <w:spacing w:line="500" w:lineRule="exact"/>
        <w:ind w:firstLine="574" w:firstLineChars="200"/>
        <w:rPr>
          <w:rFonts w:ascii="宋体" w:hAnsi="宋体" w:cs="宋体"/>
          <w:b/>
          <w:sz w:val="28"/>
          <w:szCs w:val="28"/>
        </w:rPr>
      </w:pPr>
      <w:r>
        <w:rPr>
          <w:rFonts w:hint="eastAsia" w:ascii="宋体" w:hAnsi="宋体" w:cs="宋体"/>
          <w:b/>
          <w:sz w:val="28"/>
          <w:szCs w:val="28"/>
        </w:rPr>
        <w:t>七、维修周期</w:t>
      </w:r>
    </w:p>
    <w:p w14:paraId="4A6B269E">
      <w:pPr>
        <w:tabs>
          <w:tab w:val="left" w:pos="5655"/>
        </w:tabs>
        <w:spacing w:line="500" w:lineRule="exact"/>
        <w:ind w:firstLine="574" w:firstLineChars="200"/>
        <w:rPr>
          <w:rFonts w:ascii="宋体" w:hAnsi="宋体" w:cs="宋体"/>
          <w:sz w:val="28"/>
          <w:szCs w:val="28"/>
        </w:rPr>
      </w:pPr>
      <w:r>
        <w:rPr>
          <w:rFonts w:hint="eastAsia" w:ascii="宋体" w:hAnsi="宋体" w:cs="宋体"/>
          <w:sz w:val="28"/>
          <w:szCs w:val="28"/>
        </w:rPr>
        <w:t>4台烧嘴自通知之日起在20个日历日完成维修，8台烧嘴自通知之日起在30个日历日完成维修，均包括往返运输时间。</w:t>
      </w:r>
    </w:p>
    <w:bookmarkEnd w:id="6"/>
    <w:p w14:paraId="644792DC">
      <w:pPr>
        <w:tabs>
          <w:tab w:val="left" w:pos="5655"/>
        </w:tabs>
        <w:spacing w:line="500" w:lineRule="exact"/>
        <w:ind w:firstLine="574" w:firstLineChars="200"/>
        <w:rPr>
          <w:rFonts w:ascii="宋体" w:hAnsi="宋体" w:cs="宋体"/>
          <w:b/>
          <w:sz w:val="28"/>
          <w:szCs w:val="28"/>
        </w:rPr>
      </w:pPr>
      <w:r>
        <w:rPr>
          <w:rFonts w:hint="eastAsia" w:ascii="宋体" w:hAnsi="宋体" w:cs="宋体"/>
          <w:b/>
          <w:sz w:val="28"/>
          <w:szCs w:val="28"/>
        </w:rPr>
        <w:t>八、违约责任及争议解决</w:t>
      </w:r>
    </w:p>
    <w:p w14:paraId="1FCE003D">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1.乙方逾期维修的，每逾期一天应向甲方支付逾期交付维修产品费用金额千分之一的违约金。</w:t>
      </w:r>
    </w:p>
    <w:p w14:paraId="299D711D">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2.因乙方原因导致维修存在质量问题的，乙方应负责继续维修，由此产生的费用由乙方承担。若因维修质量问题给甲方造成损失的，乙方应负责赔偿。合同生效后，乙方故意不履行合同的，应向甲方支付合同总金额20%的违约金，甲方有权单方面解除合同。。</w:t>
      </w:r>
    </w:p>
    <w:p w14:paraId="422E4C1D">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3.在执行本合同的过程中产生的争议，双方应通过友好协商予以解决，经协商15天内仍不能达成协议时，可向甲方所在地人民法院起诉。</w:t>
      </w:r>
    </w:p>
    <w:p w14:paraId="02A9EF53">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4.甲乙双方单方面解除合同，需提前三个月告知对方。</w:t>
      </w:r>
    </w:p>
    <w:p w14:paraId="0AE7E55E">
      <w:pPr>
        <w:pStyle w:val="124"/>
        <w:spacing w:line="500" w:lineRule="exact"/>
        <w:ind w:firstLine="574" w:firstLineChars="200"/>
        <w:jc w:val="left"/>
        <w:rPr>
          <w:b/>
          <w:sz w:val="28"/>
          <w:szCs w:val="28"/>
          <w:lang w:val="en-US" w:eastAsia="zh-CN" w:bidi="ar-SA"/>
        </w:rPr>
      </w:pPr>
      <w:r>
        <w:rPr>
          <w:rFonts w:hint="eastAsia"/>
          <w:b/>
          <w:sz w:val="28"/>
          <w:szCs w:val="28"/>
          <w:lang w:val="en-US" w:eastAsia="zh-CN" w:bidi="ar-SA"/>
        </w:rPr>
        <w:t>九、其他约定事项</w:t>
      </w:r>
    </w:p>
    <w:p w14:paraId="30ABFF8B">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1.本合同一式6份，甲方执4份，乙方执2份，经双方签字盖章后生效。合同未尽事宜，或对合同主要条款的必要修改和补充，双方可在协商一致的基础上签订补充协议。</w:t>
      </w:r>
    </w:p>
    <w:p w14:paraId="1E876E55">
      <w:pPr>
        <w:pStyle w:val="124"/>
        <w:spacing w:line="500" w:lineRule="exact"/>
        <w:ind w:firstLine="574" w:firstLineChars="200"/>
        <w:jc w:val="left"/>
        <w:rPr>
          <w:color w:val="auto"/>
          <w:sz w:val="28"/>
          <w:szCs w:val="28"/>
          <w:lang w:val="en-US" w:eastAsia="zh-CN" w:bidi="ar-SA"/>
        </w:rPr>
      </w:pPr>
      <w:r>
        <w:rPr>
          <w:rFonts w:hint="eastAsia"/>
          <w:color w:val="auto"/>
          <w:sz w:val="28"/>
          <w:szCs w:val="28"/>
          <w:lang w:val="en-US" w:eastAsia="zh-CN" w:bidi="ar-SA"/>
        </w:rPr>
        <w:t>2.本合同有效期为：自2025年1月1日起至2025年12月31 日止。</w:t>
      </w:r>
    </w:p>
    <w:p w14:paraId="5063F767">
      <w:pPr>
        <w:pStyle w:val="124"/>
        <w:spacing w:line="500" w:lineRule="exact"/>
        <w:ind w:firstLine="574" w:firstLineChars="200"/>
        <w:jc w:val="left"/>
        <w:rPr>
          <w:color w:val="auto"/>
          <w:sz w:val="28"/>
          <w:szCs w:val="28"/>
          <w:lang w:val="en-US" w:eastAsia="zh-CN" w:bidi="ar-SA"/>
        </w:rPr>
      </w:pPr>
    </w:p>
    <w:p w14:paraId="26170DC6">
      <w:pPr>
        <w:pStyle w:val="124"/>
        <w:spacing w:line="500" w:lineRule="exact"/>
        <w:ind w:firstLine="574" w:firstLineChars="200"/>
        <w:jc w:val="left"/>
        <w:rPr>
          <w:color w:val="auto"/>
          <w:sz w:val="28"/>
          <w:szCs w:val="28"/>
          <w:lang w:val="en-US" w:eastAsia="zh-CN" w:bidi="ar-SA"/>
        </w:rPr>
      </w:pPr>
    </w:p>
    <w:p w14:paraId="5D783939">
      <w:pPr>
        <w:pStyle w:val="124"/>
        <w:spacing w:line="500" w:lineRule="exact"/>
        <w:ind w:firstLine="574" w:firstLineChars="200"/>
        <w:jc w:val="left"/>
        <w:rPr>
          <w:color w:val="auto"/>
          <w:sz w:val="28"/>
          <w:szCs w:val="28"/>
          <w:lang w:val="en-US" w:eastAsia="zh-CN" w:bidi="ar-SA"/>
        </w:rPr>
      </w:pPr>
    </w:p>
    <w:p w14:paraId="683826CE">
      <w:pPr>
        <w:pStyle w:val="124"/>
        <w:spacing w:line="500" w:lineRule="exact"/>
        <w:ind w:firstLine="574" w:firstLineChars="200"/>
        <w:jc w:val="left"/>
        <w:rPr>
          <w:color w:val="auto"/>
          <w:sz w:val="28"/>
          <w:szCs w:val="28"/>
          <w:lang w:val="en-US" w:eastAsia="zh-CN" w:bidi="ar-SA"/>
        </w:rPr>
      </w:pPr>
    </w:p>
    <w:p w14:paraId="4D35AAA4">
      <w:pPr>
        <w:pStyle w:val="124"/>
        <w:spacing w:line="500" w:lineRule="exact"/>
        <w:ind w:firstLine="574" w:firstLineChars="200"/>
        <w:jc w:val="left"/>
        <w:rPr>
          <w:color w:val="auto"/>
          <w:sz w:val="28"/>
          <w:szCs w:val="28"/>
          <w:lang w:val="en-US" w:eastAsia="zh-CN" w:bidi="ar-SA"/>
        </w:rPr>
      </w:pPr>
    </w:p>
    <w:p w14:paraId="1EE02E72">
      <w:pPr>
        <w:pStyle w:val="124"/>
        <w:spacing w:line="500" w:lineRule="exact"/>
        <w:ind w:firstLine="574" w:firstLineChars="200"/>
        <w:jc w:val="left"/>
        <w:rPr>
          <w:color w:val="auto"/>
          <w:sz w:val="28"/>
          <w:szCs w:val="28"/>
          <w:lang w:val="en-US" w:eastAsia="zh-CN" w:bidi="ar-SA"/>
        </w:rPr>
      </w:pPr>
    </w:p>
    <w:p w14:paraId="19628F3A">
      <w:pPr>
        <w:pStyle w:val="124"/>
        <w:spacing w:line="500" w:lineRule="exact"/>
        <w:ind w:firstLine="574" w:firstLineChars="200"/>
        <w:jc w:val="left"/>
        <w:rPr>
          <w:color w:val="auto"/>
          <w:sz w:val="28"/>
          <w:szCs w:val="28"/>
          <w:lang w:val="en-US" w:eastAsia="zh-CN" w:bidi="ar-SA"/>
        </w:rPr>
      </w:pPr>
    </w:p>
    <w:p w14:paraId="751D664E">
      <w:pPr>
        <w:pStyle w:val="124"/>
        <w:spacing w:line="500" w:lineRule="exact"/>
        <w:ind w:firstLine="574" w:firstLineChars="200"/>
        <w:jc w:val="left"/>
        <w:rPr>
          <w:color w:val="auto"/>
          <w:sz w:val="28"/>
          <w:szCs w:val="28"/>
          <w:lang w:val="en-US" w:eastAsia="zh-CN" w:bidi="ar-SA"/>
        </w:rPr>
      </w:pPr>
    </w:p>
    <w:p w14:paraId="03EAAE0F">
      <w:pPr>
        <w:pStyle w:val="124"/>
        <w:spacing w:line="500" w:lineRule="exact"/>
        <w:ind w:firstLine="574" w:firstLineChars="200"/>
        <w:jc w:val="left"/>
        <w:rPr>
          <w:color w:val="auto"/>
          <w:sz w:val="28"/>
          <w:szCs w:val="28"/>
          <w:lang w:val="en-US" w:eastAsia="zh-CN" w:bidi="ar-SA"/>
        </w:rPr>
      </w:pPr>
    </w:p>
    <w:p w14:paraId="5D242254">
      <w:pPr>
        <w:pStyle w:val="124"/>
        <w:spacing w:line="500" w:lineRule="exact"/>
        <w:ind w:firstLine="574" w:firstLineChars="200"/>
        <w:jc w:val="left"/>
        <w:rPr>
          <w:color w:val="auto"/>
          <w:sz w:val="28"/>
          <w:szCs w:val="28"/>
          <w:lang w:val="en-US" w:eastAsia="zh-CN" w:bidi="ar-SA"/>
        </w:rPr>
      </w:pPr>
    </w:p>
    <w:p w14:paraId="4E45E926">
      <w:pPr>
        <w:pStyle w:val="124"/>
        <w:spacing w:line="500" w:lineRule="exact"/>
        <w:ind w:firstLine="574" w:firstLineChars="200"/>
        <w:jc w:val="left"/>
        <w:rPr>
          <w:color w:val="auto"/>
          <w:sz w:val="28"/>
          <w:szCs w:val="28"/>
          <w:lang w:val="en-US" w:eastAsia="zh-CN" w:bidi="ar-SA"/>
        </w:rPr>
      </w:pPr>
    </w:p>
    <w:p w14:paraId="6B0E4193">
      <w:pPr>
        <w:pStyle w:val="124"/>
        <w:spacing w:line="500" w:lineRule="exact"/>
        <w:ind w:firstLine="574" w:firstLineChars="200"/>
        <w:jc w:val="left"/>
        <w:rPr>
          <w:color w:val="auto"/>
          <w:sz w:val="28"/>
          <w:szCs w:val="28"/>
          <w:lang w:val="en-US" w:eastAsia="zh-CN" w:bidi="ar-SA"/>
        </w:rPr>
      </w:pPr>
    </w:p>
    <w:p w14:paraId="1CF69E63">
      <w:pPr>
        <w:pStyle w:val="124"/>
        <w:spacing w:line="500" w:lineRule="exact"/>
        <w:ind w:firstLine="574" w:firstLineChars="200"/>
        <w:jc w:val="left"/>
        <w:rPr>
          <w:color w:val="auto"/>
          <w:sz w:val="28"/>
          <w:szCs w:val="28"/>
          <w:lang w:val="en-US" w:eastAsia="zh-CN" w:bidi="ar-SA"/>
        </w:rPr>
      </w:pPr>
    </w:p>
    <w:p w14:paraId="4FC1C693">
      <w:pPr>
        <w:pStyle w:val="124"/>
        <w:spacing w:line="500" w:lineRule="exact"/>
        <w:ind w:firstLine="574" w:firstLineChars="200"/>
        <w:jc w:val="left"/>
        <w:rPr>
          <w:color w:val="auto"/>
          <w:sz w:val="28"/>
          <w:szCs w:val="28"/>
          <w:lang w:val="en-US" w:eastAsia="zh-CN" w:bidi="ar-SA"/>
        </w:rPr>
      </w:pPr>
    </w:p>
    <w:p w14:paraId="355F125C">
      <w:pPr>
        <w:pStyle w:val="124"/>
        <w:spacing w:line="500" w:lineRule="exact"/>
        <w:ind w:firstLine="574" w:firstLineChars="200"/>
        <w:jc w:val="left"/>
        <w:rPr>
          <w:color w:val="auto"/>
          <w:sz w:val="28"/>
          <w:szCs w:val="28"/>
          <w:lang w:val="en-US" w:eastAsia="zh-CN" w:bidi="ar-SA"/>
        </w:rPr>
      </w:pPr>
    </w:p>
    <w:p w14:paraId="5259EA06">
      <w:pPr>
        <w:spacing w:line="360" w:lineRule="auto"/>
        <w:ind w:firstLine="2943" w:firstLineChars="900"/>
        <w:outlineLvl w:val="0"/>
        <w:rPr>
          <w:rFonts w:ascii="宋体" w:hAnsi="宋体"/>
          <w:b/>
          <w:color w:val="000000"/>
          <w:sz w:val="32"/>
          <w:szCs w:val="32"/>
        </w:rPr>
      </w:pPr>
      <w:r>
        <w:rPr>
          <w:rFonts w:hint="eastAsia" w:ascii="宋体" w:hAnsi="宋体"/>
          <w:b/>
          <w:color w:val="000000"/>
          <w:sz w:val="32"/>
          <w:szCs w:val="32"/>
        </w:rPr>
        <w:t>第五章 投标文件格式</w:t>
      </w:r>
    </w:p>
    <w:p w14:paraId="5E73BE45">
      <w:pPr>
        <w:spacing w:line="360" w:lineRule="auto"/>
        <w:ind w:left="-742" w:leftChars="-342" w:firstLine="79" w:firstLineChars="28"/>
        <w:jc w:val="center"/>
        <w:rPr>
          <w:rFonts w:ascii="宋体" w:hAnsi="宋体"/>
          <w:b/>
          <w:bCs/>
          <w:color w:val="000000"/>
          <w:sz w:val="28"/>
          <w:szCs w:val="28"/>
        </w:rPr>
      </w:pPr>
      <w:r>
        <w:rPr>
          <w:rFonts w:hint="eastAsia" w:ascii="宋体" w:hAnsi="宋体"/>
          <w:b/>
          <w:bCs/>
          <w:color w:val="000000"/>
          <w:sz w:val="28"/>
          <w:szCs w:val="28"/>
        </w:rPr>
        <w:t xml:space="preserve">      投 标 函（格式）</w:t>
      </w:r>
    </w:p>
    <w:p w14:paraId="195751F5">
      <w:pPr>
        <w:pStyle w:val="15"/>
        <w:spacing w:line="360" w:lineRule="auto"/>
        <w:rPr>
          <w:rFonts w:hAnsi="宋体"/>
          <w:color w:val="000000"/>
          <w:sz w:val="28"/>
          <w:szCs w:val="28"/>
        </w:rPr>
      </w:pPr>
    </w:p>
    <w:p w14:paraId="45EFE544">
      <w:pPr>
        <w:pStyle w:val="15"/>
        <w:spacing w:line="360" w:lineRule="auto"/>
        <w:ind w:firstLine="280"/>
        <w:rPr>
          <w:rFonts w:hAnsi="宋体"/>
          <w:color w:val="000000"/>
          <w:sz w:val="28"/>
          <w:szCs w:val="28"/>
        </w:rPr>
      </w:pPr>
      <w:r>
        <w:rPr>
          <w:rFonts w:hint="eastAsia" w:hAnsi="宋体"/>
          <w:color w:val="000000"/>
          <w:sz w:val="28"/>
          <w:szCs w:val="28"/>
        </w:rPr>
        <w:t>致：</w:t>
      </w:r>
    </w:p>
    <w:p w14:paraId="1F3B4390">
      <w:pPr>
        <w:pStyle w:val="15"/>
        <w:spacing w:line="360" w:lineRule="auto"/>
        <w:ind w:firstLine="574" w:firstLineChars="200"/>
        <w:rPr>
          <w:rFonts w:hAnsi="宋体"/>
          <w:color w:val="000000"/>
          <w:sz w:val="28"/>
          <w:szCs w:val="28"/>
        </w:rPr>
      </w:pPr>
      <w:r>
        <w:rPr>
          <w:rFonts w:hint="eastAsia" w:hAnsi="宋体"/>
          <w:color w:val="000000"/>
          <w:sz w:val="28"/>
          <w:szCs w:val="28"/>
        </w:rPr>
        <w:t>根据兴发集团招标办公室提供的</w:t>
      </w:r>
      <w:r>
        <w:rPr>
          <w:rFonts w:hint="eastAsia" w:hAnsi="宋体"/>
          <w:color w:val="000000"/>
          <w:sz w:val="28"/>
          <w:szCs w:val="28"/>
          <w:u w:val="single"/>
        </w:rPr>
        <w:t xml:space="preserve">                       </w:t>
      </w:r>
      <w:r>
        <w:rPr>
          <w:rFonts w:hint="eastAsia" w:hAnsi="宋体"/>
          <w:color w:val="000000"/>
          <w:sz w:val="28"/>
          <w:szCs w:val="28"/>
        </w:rPr>
        <w:t>项目招标文件（招标编号</w:t>
      </w:r>
      <w:r>
        <w:rPr>
          <w:rFonts w:hint="eastAsia" w:hAnsi="宋体"/>
          <w:color w:val="000000"/>
          <w:sz w:val="28"/>
          <w:szCs w:val="28"/>
          <w:u w:val="single"/>
        </w:rPr>
        <w:t xml:space="preserve">         </w:t>
      </w:r>
      <w:r>
        <w:rPr>
          <w:rFonts w:hint="eastAsia" w:hAnsi="宋体"/>
          <w:color w:val="000000"/>
          <w:sz w:val="28"/>
          <w:szCs w:val="28"/>
        </w:rPr>
        <w:t>）。我公司经过仔细分析和慎重考虑，结合我公司综合实力和相关市场风险等因素，我方愿以</w:t>
      </w:r>
      <w:r>
        <w:rPr>
          <w:rFonts w:hint="eastAsia" w:hAnsi="宋体"/>
          <w:color w:val="000000"/>
          <w:sz w:val="28"/>
          <w:szCs w:val="28"/>
          <w:u w:val="single"/>
        </w:rPr>
        <w:t xml:space="preserve">        </w:t>
      </w:r>
      <w:r>
        <w:rPr>
          <w:rFonts w:hint="eastAsia" w:hAnsi="宋体"/>
          <w:color w:val="000000"/>
          <w:sz w:val="28"/>
          <w:szCs w:val="28"/>
        </w:rPr>
        <w:t>万元的投标总价，按照合同条款、技术要求和我公司在投标文件中的各项承诺承担本项目直到竣工通过项目方验收为止。</w:t>
      </w:r>
    </w:p>
    <w:p w14:paraId="3F9BA755">
      <w:pPr>
        <w:pStyle w:val="15"/>
        <w:spacing w:line="360" w:lineRule="auto"/>
        <w:ind w:firstLine="574" w:firstLineChars="200"/>
        <w:rPr>
          <w:rFonts w:hAnsi="宋体"/>
          <w:color w:val="000000"/>
          <w:sz w:val="28"/>
          <w:szCs w:val="28"/>
        </w:rPr>
      </w:pPr>
      <w:r>
        <w:rPr>
          <w:rFonts w:hint="eastAsia" w:hAnsi="宋体"/>
          <w:color w:val="000000"/>
          <w:sz w:val="28"/>
          <w:szCs w:val="28"/>
        </w:rPr>
        <w:t>我方已详细审查招标文件、技术要求、合同样本等，我方将为我们对招标文件、技术要求等文件的误解而产生的后果负责。</w:t>
      </w:r>
    </w:p>
    <w:p w14:paraId="516F2E50">
      <w:pPr>
        <w:pStyle w:val="15"/>
        <w:spacing w:line="360" w:lineRule="auto"/>
        <w:ind w:firstLine="574" w:firstLineChars="200"/>
        <w:rPr>
          <w:rFonts w:hAnsi="宋体"/>
          <w:color w:val="000000"/>
          <w:sz w:val="28"/>
          <w:szCs w:val="28"/>
        </w:rPr>
      </w:pPr>
      <w:r>
        <w:rPr>
          <w:rFonts w:hint="eastAsia" w:hAnsi="宋体"/>
          <w:color w:val="000000"/>
          <w:sz w:val="28"/>
          <w:szCs w:val="28"/>
        </w:rPr>
        <w:t>一旦我方中标，我方将严格按照招标文件、技术要求和投标文件的承诺签署本项目承包合同并认真履行合同责任和义务。</w:t>
      </w:r>
    </w:p>
    <w:p w14:paraId="31508303">
      <w:pPr>
        <w:pStyle w:val="15"/>
        <w:spacing w:line="360" w:lineRule="auto"/>
        <w:ind w:firstLine="574" w:firstLineChars="200"/>
        <w:rPr>
          <w:rFonts w:hAnsi="宋体"/>
          <w:color w:val="000000"/>
          <w:sz w:val="28"/>
          <w:szCs w:val="28"/>
        </w:rPr>
      </w:pPr>
      <w:r>
        <w:rPr>
          <w:rFonts w:hint="eastAsia" w:hAnsi="宋体"/>
          <w:color w:val="000000"/>
          <w:sz w:val="28"/>
          <w:szCs w:val="28"/>
        </w:rPr>
        <w:t>我方理解，贵方有权对不中标单位不作任何解释。</w:t>
      </w:r>
    </w:p>
    <w:p w14:paraId="78BEDCA8">
      <w:pPr>
        <w:spacing w:line="360" w:lineRule="auto"/>
        <w:ind w:firstLine="280"/>
        <w:rPr>
          <w:rFonts w:ascii="宋体" w:hAnsi="宋体"/>
          <w:bCs/>
          <w:color w:val="000000"/>
          <w:sz w:val="28"/>
          <w:szCs w:val="28"/>
        </w:rPr>
      </w:pPr>
    </w:p>
    <w:p w14:paraId="4D241FAD">
      <w:pPr>
        <w:spacing w:line="360" w:lineRule="auto"/>
        <w:ind w:left="-2" w:leftChars="-1" w:firstLine="435" w:firstLineChars="152"/>
        <w:rPr>
          <w:rFonts w:ascii="宋体" w:hAnsi="宋体"/>
          <w:bCs/>
          <w:color w:val="000000"/>
          <w:sz w:val="28"/>
          <w:szCs w:val="28"/>
        </w:rPr>
      </w:pPr>
      <w:r>
        <w:rPr>
          <w:rFonts w:hint="eastAsia" w:ascii="宋体" w:hAnsi="宋体"/>
          <w:bCs/>
          <w:color w:val="000000"/>
          <w:sz w:val="28"/>
          <w:szCs w:val="28"/>
        </w:rPr>
        <w:t>投标人名称：</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7DE0196B">
      <w:pPr>
        <w:spacing w:line="360" w:lineRule="auto"/>
        <w:ind w:left="-2" w:leftChars="-1" w:firstLine="435" w:firstLineChars="152"/>
        <w:rPr>
          <w:rFonts w:ascii="宋体" w:hAnsi="宋体"/>
          <w:bCs/>
          <w:color w:val="000000"/>
          <w:sz w:val="28"/>
          <w:szCs w:val="28"/>
        </w:rPr>
      </w:pPr>
    </w:p>
    <w:p w14:paraId="193C1B74">
      <w:pPr>
        <w:spacing w:line="360" w:lineRule="auto"/>
        <w:ind w:left="-2" w:leftChars="-1" w:firstLine="435" w:firstLineChars="152"/>
        <w:rPr>
          <w:rFonts w:ascii="宋体" w:hAnsi="宋体"/>
          <w:bCs/>
          <w:color w:val="000000"/>
          <w:sz w:val="28"/>
          <w:szCs w:val="28"/>
        </w:rPr>
      </w:pPr>
      <w:r>
        <w:rPr>
          <w:rFonts w:hint="eastAsia" w:ascii="宋体" w:hAnsi="宋体"/>
          <w:bCs/>
          <w:color w:val="000000"/>
          <w:sz w:val="28"/>
          <w:szCs w:val="28"/>
        </w:rPr>
        <w:t>法人代表或授权代表：</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31F5F51A">
      <w:pPr>
        <w:spacing w:line="360" w:lineRule="auto"/>
        <w:ind w:left="-2" w:leftChars="-1" w:firstLine="435" w:firstLineChars="152"/>
        <w:rPr>
          <w:rFonts w:ascii="宋体" w:hAnsi="宋体"/>
          <w:bCs/>
          <w:color w:val="000000"/>
          <w:sz w:val="28"/>
          <w:szCs w:val="28"/>
        </w:rPr>
      </w:pPr>
      <w:r>
        <w:rPr>
          <w:rFonts w:hint="eastAsia" w:ascii="宋体" w:hAnsi="宋体"/>
          <w:bCs/>
          <w:color w:val="000000"/>
          <w:sz w:val="28"/>
          <w:szCs w:val="28"/>
        </w:rPr>
        <w:t xml:space="preserve">                      </w:t>
      </w:r>
    </w:p>
    <w:p w14:paraId="43C8B69E">
      <w:pPr>
        <w:spacing w:line="360" w:lineRule="auto"/>
        <w:ind w:left="-2" w:leftChars="-1" w:firstLine="3592" w:firstLineChars="1252"/>
        <w:rPr>
          <w:rFonts w:ascii="宋体" w:hAnsi="宋体"/>
          <w:bCs/>
          <w:color w:val="000000"/>
          <w:sz w:val="28"/>
          <w:szCs w:val="28"/>
        </w:rPr>
      </w:pPr>
    </w:p>
    <w:p w14:paraId="16650F4C">
      <w:pPr>
        <w:spacing w:line="360" w:lineRule="auto"/>
        <w:ind w:left="-2" w:leftChars="-1" w:firstLine="3592" w:firstLineChars="1252"/>
        <w:rPr>
          <w:rFonts w:ascii="宋体" w:hAnsi="宋体"/>
          <w:bCs/>
          <w:color w:val="000000"/>
          <w:sz w:val="28"/>
          <w:szCs w:val="28"/>
        </w:rPr>
      </w:pPr>
      <w:r>
        <w:rPr>
          <w:rFonts w:hint="eastAsia" w:ascii="宋体" w:hAnsi="宋体"/>
          <w:bCs/>
          <w:color w:val="000000"/>
          <w:sz w:val="28"/>
          <w:szCs w:val="28"/>
        </w:rPr>
        <w:t xml:space="preserve"> 日期：</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年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月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日</w:t>
      </w:r>
    </w:p>
    <w:p w14:paraId="73214B86">
      <w:pPr>
        <w:spacing w:line="360" w:lineRule="auto"/>
        <w:ind w:firstLine="281"/>
        <w:jc w:val="center"/>
        <w:rPr>
          <w:rFonts w:ascii="宋体" w:hAnsi="宋体"/>
          <w:b/>
          <w:bCs/>
          <w:color w:val="000000"/>
          <w:sz w:val="28"/>
          <w:szCs w:val="28"/>
        </w:rPr>
      </w:pPr>
      <w:r>
        <w:rPr>
          <w:rFonts w:hint="eastAsia" w:ascii="宋体" w:hAnsi="宋体"/>
          <w:b/>
          <w:bCs/>
          <w:color w:val="000000"/>
          <w:sz w:val="28"/>
          <w:szCs w:val="28"/>
        </w:rPr>
        <w:t>法定代表人资格证明（格式）</w:t>
      </w:r>
    </w:p>
    <w:p w14:paraId="5F5B372F">
      <w:pPr>
        <w:spacing w:line="360" w:lineRule="auto"/>
        <w:ind w:firstLine="281"/>
        <w:rPr>
          <w:rFonts w:ascii="宋体" w:hAnsi="宋体"/>
          <w:b/>
          <w:color w:val="000000"/>
          <w:sz w:val="28"/>
          <w:szCs w:val="28"/>
          <w:u w:val="single"/>
        </w:rPr>
      </w:pPr>
    </w:p>
    <w:p w14:paraId="4960E84E">
      <w:pPr>
        <w:spacing w:line="360" w:lineRule="auto"/>
        <w:ind w:firstLine="280"/>
        <w:rPr>
          <w:rFonts w:ascii="宋体" w:hAnsi="宋体"/>
          <w:color w:val="000000"/>
          <w:sz w:val="28"/>
          <w:szCs w:val="28"/>
        </w:rPr>
      </w:pPr>
      <w:r>
        <w:rPr>
          <w:rFonts w:hint="eastAsia" w:ascii="宋体" w:hAnsi="宋体"/>
          <w:color w:val="000000"/>
          <w:sz w:val="28"/>
          <w:szCs w:val="28"/>
        </w:rPr>
        <w:t>致：</w:t>
      </w:r>
      <w:r>
        <w:rPr>
          <w:rFonts w:hint="eastAsia" w:ascii="宋体" w:hAnsi="宋体"/>
          <w:bCs/>
          <w:color w:val="000000"/>
          <w:sz w:val="28"/>
          <w:szCs w:val="28"/>
          <w:u w:val="single"/>
        </w:rPr>
        <w:t xml:space="preserve">                          </w:t>
      </w:r>
    </w:p>
    <w:p w14:paraId="25BCD732">
      <w:pPr>
        <w:spacing w:line="360" w:lineRule="auto"/>
        <w:ind w:firstLine="574" w:firstLineChars="200"/>
        <w:rPr>
          <w:rFonts w:ascii="宋体" w:hAnsi="宋体"/>
          <w:color w:val="000000"/>
          <w:sz w:val="28"/>
          <w:szCs w:val="28"/>
        </w:rPr>
      </w:pPr>
    </w:p>
    <w:p w14:paraId="5898715A">
      <w:pPr>
        <w:spacing w:line="360" w:lineRule="auto"/>
        <w:ind w:firstLine="574" w:firstLineChars="200"/>
        <w:rPr>
          <w:rFonts w:ascii="宋体" w:hAnsi="宋体"/>
          <w:color w:val="000000"/>
          <w:sz w:val="28"/>
          <w:szCs w:val="28"/>
        </w:rPr>
      </w:pPr>
      <w:r>
        <w:rPr>
          <w:rFonts w:hint="eastAsia" w:ascii="宋体" w:hAnsi="宋体"/>
          <w:color w:val="000000"/>
          <w:sz w:val="28"/>
          <w:szCs w:val="28"/>
        </w:rPr>
        <w:t>姓名：</w:t>
      </w:r>
      <w:r>
        <w:rPr>
          <w:rFonts w:hint="eastAsia" w:ascii="宋体" w:hAnsi="宋体"/>
          <w:color w:val="000000"/>
          <w:sz w:val="28"/>
          <w:szCs w:val="28"/>
          <w:u w:val="single"/>
        </w:rPr>
        <w:t xml:space="preserve">           </w:t>
      </w:r>
      <w:r>
        <w:rPr>
          <w:rFonts w:hint="eastAsia" w:ascii="宋体" w:hAnsi="宋体"/>
          <w:color w:val="000000"/>
          <w:sz w:val="28"/>
          <w:szCs w:val="28"/>
        </w:rPr>
        <w:t xml:space="preserve"> 性别：</w:t>
      </w:r>
      <w:r>
        <w:rPr>
          <w:rFonts w:hint="eastAsia" w:ascii="宋体" w:hAnsi="宋体"/>
          <w:color w:val="000000"/>
          <w:sz w:val="28"/>
          <w:szCs w:val="28"/>
          <w:u w:val="single"/>
        </w:rPr>
        <w:t xml:space="preserve">            </w:t>
      </w:r>
      <w:r>
        <w:rPr>
          <w:rFonts w:hint="eastAsia" w:ascii="宋体" w:hAnsi="宋体"/>
          <w:color w:val="000000"/>
          <w:sz w:val="28"/>
          <w:szCs w:val="28"/>
        </w:rPr>
        <w:t xml:space="preserve"> 年龄：</w:t>
      </w:r>
      <w:r>
        <w:rPr>
          <w:rFonts w:hint="eastAsia" w:ascii="宋体" w:hAnsi="宋体"/>
          <w:color w:val="000000"/>
          <w:sz w:val="28"/>
          <w:szCs w:val="28"/>
          <w:u w:val="single"/>
        </w:rPr>
        <w:t xml:space="preserve">        </w:t>
      </w:r>
      <w:r>
        <w:rPr>
          <w:rFonts w:hint="eastAsia" w:ascii="宋体" w:hAnsi="宋体"/>
          <w:color w:val="000000"/>
          <w:sz w:val="28"/>
          <w:szCs w:val="28"/>
        </w:rPr>
        <w:t xml:space="preserve"> 岁 </w:t>
      </w:r>
    </w:p>
    <w:p w14:paraId="6B4181E1">
      <w:pPr>
        <w:spacing w:line="360" w:lineRule="auto"/>
        <w:ind w:firstLine="574" w:firstLineChars="200"/>
        <w:rPr>
          <w:rFonts w:ascii="宋体" w:hAnsi="宋体"/>
          <w:color w:val="000000"/>
          <w:sz w:val="28"/>
          <w:szCs w:val="28"/>
          <w:u w:val="single"/>
        </w:rPr>
      </w:pPr>
      <w:r>
        <w:rPr>
          <w:rFonts w:hint="eastAsia" w:ascii="宋体" w:hAnsi="宋体"/>
          <w:color w:val="000000"/>
          <w:sz w:val="28"/>
          <w:szCs w:val="28"/>
        </w:rPr>
        <w:t>职务：</w:t>
      </w:r>
      <w:r>
        <w:rPr>
          <w:rFonts w:hint="eastAsia" w:ascii="宋体" w:hAnsi="宋体"/>
          <w:color w:val="000000"/>
          <w:sz w:val="28"/>
          <w:szCs w:val="28"/>
          <w:u w:val="single"/>
        </w:rPr>
        <w:t xml:space="preserve">           </w:t>
      </w:r>
      <w:r>
        <w:rPr>
          <w:rFonts w:hint="eastAsia" w:ascii="宋体" w:hAnsi="宋体"/>
          <w:color w:val="000000"/>
          <w:sz w:val="28"/>
          <w:szCs w:val="28"/>
        </w:rPr>
        <w:t xml:space="preserve"> 身份证号码：</w:t>
      </w:r>
      <w:r>
        <w:rPr>
          <w:rFonts w:hint="eastAsia" w:ascii="宋体" w:hAnsi="宋体"/>
          <w:color w:val="000000"/>
          <w:sz w:val="28"/>
          <w:szCs w:val="28"/>
          <w:u w:val="single"/>
        </w:rPr>
        <w:t xml:space="preserve">                           </w:t>
      </w:r>
    </w:p>
    <w:p w14:paraId="4B207C10">
      <w:pPr>
        <w:spacing w:line="360" w:lineRule="auto"/>
        <w:ind w:firstLine="574" w:firstLineChars="200"/>
        <w:rPr>
          <w:rFonts w:ascii="宋体" w:hAnsi="宋体"/>
          <w:color w:val="000000"/>
          <w:sz w:val="28"/>
          <w:szCs w:val="28"/>
          <w:u w:val="single"/>
        </w:rPr>
      </w:pPr>
      <w:r>
        <w:rPr>
          <w:rFonts w:hint="eastAsia" w:ascii="宋体" w:hAnsi="宋体"/>
          <w:color w:val="000000"/>
          <w:sz w:val="28"/>
          <w:szCs w:val="28"/>
        </w:rPr>
        <w:t xml:space="preserve">系 </w:t>
      </w:r>
      <w:r>
        <w:rPr>
          <w:rFonts w:hint="eastAsia" w:ascii="宋体" w:hAnsi="宋体"/>
          <w:color w:val="000000"/>
          <w:sz w:val="28"/>
          <w:szCs w:val="28"/>
          <w:u w:val="single"/>
        </w:rPr>
        <w:t xml:space="preserve">                    </w:t>
      </w:r>
      <w:r>
        <w:rPr>
          <w:rFonts w:hint="eastAsia" w:ascii="宋体" w:hAnsi="宋体"/>
          <w:color w:val="000000"/>
          <w:sz w:val="28"/>
          <w:szCs w:val="28"/>
        </w:rPr>
        <w:t xml:space="preserve"> 的法定代表人。为 </w:t>
      </w:r>
      <w:r>
        <w:rPr>
          <w:rFonts w:hint="eastAsia" w:ascii="宋体" w:hAnsi="宋体"/>
          <w:color w:val="000000"/>
          <w:sz w:val="28"/>
          <w:szCs w:val="28"/>
          <w:u w:val="single"/>
        </w:rPr>
        <w:t xml:space="preserve">               </w:t>
      </w:r>
    </w:p>
    <w:p w14:paraId="38445E3C">
      <w:pPr>
        <w:spacing w:line="360" w:lineRule="auto"/>
        <w:ind w:firstLine="280"/>
        <w:rPr>
          <w:rFonts w:ascii="宋体" w:hAnsi="宋体"/>
          <w:color w:val="000000"/>
          <w:sz w:val="28"/>
          <w:szCs w:val="28"/>
        </w:rPr>
      </w:pP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）及相关服务签署投标文件、进行合同洽谈、签署合同和处理与之有关的一切事务。</w:t>
      </w:r>
    </w:p>
    <w:p w14:paraId="31DFF745">
      <w:pPr>
        <w:spacing w:line="360" w:lineRule="auto"/>
        <w:ind w:left="359" w:firstLine="574" w:firstLineChars="200"/>
        <w:rPr>
          <w:rFonts w:ascii="宋体" w:hAnsi="宋体"/>
          <w:color w:val="000000"/>
          <w:sz w:val="28"/>
          <w:szCs w:val="28"/>
        </w:rPr>
      </w:pPr>
    </w:p>
    <w:p w14:paraId="781DD2E0">
      <w:pPr>
        <w:spacing w:line="360" w:lineRule="auto"/>
        <w:ind w:left="171" w:firstLine="574" w:firstLineChars="200"/>
        <w:rPr>
          <w:rFonts w:ascii="宋体" w:hAnsi="宋体"/>
          <w:color w:val="000000"/>
          <w:sz w:val="28"/>
          <w:szCs w:val="28"/>
        </w:rPr>
      </w:pPr>
      <w:r>
        <w:rPr>
          <w:rFonts w:hint="eastAsia" w:ascii="宋体" w:hAnsi="宋体"/>
          <w:color w:val="000000"/>
          <w:sz w:val="28"/>
          <w:szCs w:val="28"/>
        </w:rPr>
        <w:t>特此证明。</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474"/>
        <w:gridCol w:w="4474"/>
      </w:tblGrid>
      <w:tr w14:paraId="11B7736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2B2FE026">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66B6E68C">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45D341DC">
      <w:pPr>
        <w:spacing w:line="360" w:lineRule="auto"/>
        <w:ind w:firstLine="574" w:firstLineChars="200"/>
        <w:rPr>
          <w:rFonts w:ascii="宋体" w:hAnsi="宋体"/>
          <w:color w:val="000000"/>
          <w:sz w:val="28"/>
          <w:szCs w:val="28"/>
        </w:rPr>
      </w:pPr>
    </w:p>
    <w:p w14:paraId="54927009">
      <w:pPr>
        <w:spacing w:line="360" w:lineRule="auto"/>
        <w:ind w:firstLine="574" w:firstLineChars="200"/>
        <w:rPr>
          <w:rFonts w:ascii="宋体" w:hAnsi="宋体"/>
          <w:color w:val="000000"/>
          <w:sz w:val="28"/>
          <w:szCs w:val="28"/>
        </w:rPr>
      </w:pPr>
    </w:p>
    <w:p w14:paraId="10E0DE51">
      <w:pPr>
        <w:spacing w:line="360" w:lineRule="auto"/>
        <w:ind w:firstLine="574" w:firstLineChars="200"/>
        <w:rPr>
          <w:rFonts w:ascii="宋体" w:hAnsi="宋体"/>
          <w:color w:val="000000"/>
          <w:sz w:val="28"/>
          <w:szCs w:val="28"/>
        </w:rPr>
      </w:pPr>
      <w:r>
        <w:rPr>
          <w:rFonts w:hint="eastAsia" w:ascii="宋体" w:hAnsi="宋体"/>
          <w:color w:val="000000"/>
          <w:sz w:val="28"/>
          <w:szCs w:val="28"/>
        </w:rPr>
        <w:t>投标人名称：</w:t>
      </w:r>
      <w:r>
        <w:rPr>
          <w:rFonts w:hint="eastAsia" w:ascii="宋体" w:hAnsi="宋体"/>
          <w:bCs/>
          <w:color w:val="000000"/>
          <w:sz w:val="28"/>
          <w:szCs w:val="28"/>
          <w:u w:val="single"/>
        </w:rPr>
        <w:t xml:space="preserve">                     </w:t>
      </w:r>
      <w:r>
        <w:rPr>
          <w:rFonts w:hint="eastAsia" w:ascii="宋体" w:hAnsi="宋体"/>
          <w:color w:val="000000"/>
          <w:sz w:val="28"/>
          <w:szCs w:val="28"/>
        </w:rPr>
        <w:t xml:space="preserve">  </w:t>
      </w:r>
    </w:p>
    <w:p w14:paraId="1DBD831F">
      <w:pPr>
        <w:spacing w:line="360" w:lineRule="auto"/>
        <w:ind w:firstLine="574" w:firstLineChars="200"/>
        <w:rPr>
          <w:rFonts w:ascii="宋体" w:hAnsi="宋体"/>
          <w:color w:val="000000"/>
          <w:sz w:val="28"/>
          <w:szCs w:val="28"/>
        </w:rPr>
      </w:pPr>
      <w:r>
        <w:rPr>
          <w:rFonts w:hint="eastAsia" w:ascii="宋体" w:hAnsi="宋体"/>
          <w:color w:val="000000"/>
          <w:sz w:val="28"/>
          <w:szCs w:val="28"/>
        </w:rPr>
        <w:t xml:space="preserve">                          （盖公章）</w:t>
      </w:r>
    </w:p>
    <w:p w14:paraId="03CE0BEB">
      <w:pPr>
        <w:spacing w:line="360" w:lineRule="auto"/>
        <w:ind w:firstLine="574" w:firstLineChars="200"/>
        <w:rPr>
          <w:rFonts w:ascii="宋体" w:hAnsi="宋体"/>
          <w:bCs/>
          <w:color w:val="000000"/>
          <w:kern w:val="0"/>
          <w:sz w:val="28"/>
          <w:szCs w:val="28"/>
        </w:rPr>
      </w:pPr>
      <w:r>
        <w:rPr>
          <w:rFonts w:hint="eastAsia" w:ascii="宋体" w:hAnsi="宋体"/>
          <w:color w:val="000000"/>
          <w:sz w:val="28"/>
          <w:szCs w:val="28"/>
        </w:rPr>
        <w:t>日 期：</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年</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月</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日</w:t>
      </w:r>
    </w:p>
    <w:p w14:paraId="12ABEC19">
      <w:pPr>
        <w:adjustRightInd w:val="0"/>
        <w:snapToGrid w:val="0"/>
        <w:spacing w:line="360" w:lineRule="auto"/>
        <w:ind w:firstLine="281"/>
        <w:jc w:val="center"/>
        <w:rPr>
          <w:rFonts w:ascii="宋体" w:hAnsi="宋体"/>
          <w:b/>
          <w:color w:val="000000"/>
          <w:sz w:val="28"/>
          <w:szCs w:val="28"/>
        </w:rPr>
      </w:pPr>
      <w:r>
        <w:rPr>
          <w:rFonts w:hint="eastAsia" w:ascii="宋体" w:hAnsi="宋体"/>
          <w:b/>
          <w:bCs/>
          <w:color w:val="000000"/>
          <w:sz w:val="28"/>
          <w:szCs w:val="28"/>
        </w:rPr>
        <w:t>授权委托书（格式）</w:t>
      </w:r>
    </w:p>
    <w:p w14:paraId="688D379F">
      <w:pPr>
        <w:adjustRightInd w:val="0"/>
        <w:snapToGrid w:val="0"/>
        <w:spacing w:line="360" w:lineRule="auto"/>
        <w:ind w:firstLine="574" w:firstLineChars="200"/>
        <w:jc w:val="center"/>
        <w:rPr>
          <w:rFonts w:ascii="宋体" w:hAnsi="宋体"/>
          <w:color w:val="000000"/>
          <w:sz w:val="28"/>
          <w:szCs w:val="28"/>
        </w:rPr>
      </w:pPr>
    </w:p>
    <w:p w14:paraId="0C9BC5FA">
      <w:pPr>
        <w:adjustRightInd w:val="0"/>
        <w:snapToGrid w:val="0"/>
        <w:spacing w:line="360" w:lineRule="auto"/>
        <w:ind w:firstLine="574" w:firstLineChars="200"/>
        <w:rPr>
          <w:rFonts w:ascii="宋体" w:hAnsi="宋体"/>
          <w:color w:val="000000"/>
          <w:sz w:val="28"/>
          <w:szCs w:val="28"/>
          <w:u w:val="single"/>
        </w:rPr>
      </w:pPr>
      <w:r>
        <w:rPr>
          <w:rFonts w:hint="eastAsia" w:ascii="宋体" w:hAnsi="宋体"/>
          <w:color w:val="000000"/>
          <w:sz w:val="28"/>
          <w:szCs w:val="28"/>
        </w:rPr>
        <w:t xml:space="preserve">本授权委托书声明：我 </w:t>
      </w:r>
      <w:r>
        <w:rPr>
          <w:rFonts w:hint="eastAsia" w:ascii="宋体" w:hAnsi="宋体"/>
          <w:color w:val="000000"/>
          <w:sz w:val="28"/>
          <w:szCs w:val="28"/>
          <w:u w:val="single"/>
        </w:rPr>
        <w:t xml:space="preserve">       </w:t>
      </w:r>
      <w:r>
        <w:rPr>
          <w:rFonts w:hint="eastAsia" w:ascii="宋体" w:hAnsi="宋体"/>
          <w:color w:val="000000"/>
          <w:sz w:val="28"/>
          <w:szCs w:val="28"/>
        </w:rPr>
        <w:t xml:space="preserve">（姓名）系 </w:t>
      </w:r>
      <w:r>
        <w:rPr>
          <w:rFonts w:hint="eastAsia" w:ascii="宋体" w:hAnsi="宋体"/>
          <w:color w:val="000000"/>
          <w:sz w:val="28"/>
          <w:szCs w:val="28"/>
          <w:u w:val="single"/>
        </w:rPr>
        <w:t xml:space="preserve">                 </w:t>
      </w:r>
    </w:p>
    <w:p w14:paraId="4F06BAEC">
      <w:pPr>
        <w:adjustRightInd w:val="0"/>
        <w:snapToGrid w:val="0"/>
        <w:spacing w:line="360" w:lineRule="auto"/>
        <w:ind w:firstLine="280"/>
        <w:rPr>
          <w:rFonts w:ascii="宋体" w:hAnsi="宋体"/>
          <w:color w:val="000000"/>
          <w:sz w:val="28"/>
          <w:szCs w:val="28"/>
          <w:u w:val="single"/>
        </w:rPr>
      </w:pPr>
      <w:r>
        <w:rPr>
          <w:rFonts w:hint="eastAsia" w:ascii="宋体" w:hAnsi="宋体"/>
          <w:color w:val="000000"/>
          <w:sz w:val="28"/>
          <w:szCs w:val="28"/>
        </w:rPr>
        <w:t xml:space="preserve">（投标人名称）的法定代表人，现授权委托 </w:t>
      </w:r>
      <w:r>
        <w:rPr>
          <w:rFonts w:hint="eastAsia" w:ascii="宋体" w:hAnsi="宋体"/>
          <w:color w:val="000000"/>
          <w:sz w:val="28"/>
          <w:szCs w:val="28"/>
          <w:u w:val="single"/>
        </w:rPr>
        <w:t xml:space="preserve">               </w:t>
      </w:r>
      <w:r>
        <w:rPr>
          <w:rFonts w:hint="eastAsia" w:ascii="宋体" w:hAnsi="宋体"/>
          <w:color w:val="000000"/>
          <w:sz w:val="28"/>
          <w:szCs w:val="28"/>
        </w:rPr>
        <w:t xml:space="preserve">（单位名称）的 </w:t>
      </w:r>
      <w:r>
        <w:rPr>
          <w:rFonts w:hint="eastAsia" w:ascii="宋体" w:hAnsi="宋体"/>
          <w:color w:val="000000"/>
          <w:sz w:val="28"/>
          <w:szCs w:val="28"/>
          <w:u w:val="single"/>
        </w:rPr>
        <w:t xml:space="preserve">          </w:t>
      </w:r>
      <w:r>
        <w:rPr>
          <w:rFonts w:hint="eastAsia" w:ascii="宋体" w:hAnsi="宋体"/>
          <w:color w:val="000000"/>
          <w:sz w:val="28"/>
          <w:szCs w:val="28"/>
        </w:rPr>
        <w:t xml:space="preserve">（姓名）为我公司代理人，以本公司的名义参加 </w:t>
      </w:r>
      <w:r>
        <w:rPr>
          <w:rFonts w:hint="eastAsia" w:ascii="宋体" w:hAnsi="宋体"/>
          <w:color w:val="000000"/>
          <w:sz w:val="28"/>
          <w:szCs w:val="28"/>
          <w:u w:val="single"/>
        </w:rPr>
        <w:t xml:space="preserve">                       </w:t>
      </w: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）的投标活动。代理人在投标、开标、合同谈判过程中所签署的一切文件和处理与之有关的一切事务，我均予以承认。</w:t>
      </w:r>
    </w:p>
    <w:p w14:paraId="6CB8A617">
      <w:pPr>
        <w:adjustRightInd w:val="0"/>
        <w:snapToGrid w:val="0"/>
        <w:spacing w:line="360" w:lineRule="auto"/>
        <w:ind w:firstLine="574" w:firstLineChars="200"/>
        <w:rPr>
          <w:rFonts w:ascii="宋体" w:hAnsi="宋体"/>
          <w:color w:val="000000"/>
          <w:sz w:val="28"/>
          <w:szCs w:val="28"/>
        </w:rPr>
      </w:pPr>
      <w:r>
        <w:rPr>
          <w:rFonts w:hint="eastAsia" w:ascii="宋体" w:hAnsi="宋体"/>
          <w:color w:val="000000"/>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474"/>
        <w:gridCol w:w="4474"/>
      </w:tblGrid>
      <w:tr w14:paraId="27CEBBB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02C8B313">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688A96F9">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6BFC0608">
      <w:pPr>
        <w:adjustRightInd w:val="0"/>
        <w:snapToGrid w:val="0"/>
        <w:spacing w:line="360" w:lineRule="auto"/>
        <w:ind w:firstLine="570"/>
        <w:rPr>
          <w:rFonts w:ascii="宋体" w:hAnsi="宋体"/>
          <w:color w:val="000000"/>
          <w:sz w:val="28"/>
          <w:szCs w:val="28"/>
        </w:rPr>
      </w:pPr>
      <w:r>
        <w:rPr>
          <w:rFonts w:hint="eastAsia" w:ascii="宋体" w:hAnsi="宋体"/>
          <w:color w:val="000000"/>
          <w:sz w:val="28"/>
          <w:szCs w:val="28"/>
        </w:rPr>
        <w:t>投标人：（盖章）</w:t>
      </w:r>
    </w:p>
    <w:p w14:paraId="0673BE91">
      <w:pPr>
        <w:adjustRightInd w:val="0"/>
        <w:snapToGrid w:val="0"/>
        <w:spacing w:line="360" w:lineRule="auto"/>
        <w:ind w:firstLine="570"/>
        <w:rPr>
          <w:rFonts w:ascii="宋体" w:hAnsi="宋体"/>
          <w:color w:val="000000"/>
          <w:sz w:val="28"/>
          <w:szCs w:val="28"/>
        </w:rPr>
      </w:pPr>
    </w:p>
    <w:p w14:paraId="3E805B90">
      <w:pPr>
        <w:adjustRightInd w:val="0"/>
        <w:snapToGrid w:val="0"/>
        <w:spacing w:line="360" w:lineRule="auto"/>
        <w:ind w:firstLine="574" w:firstLineChars="200"/>
        <w:rPr>
          <w:rFonts w:ascii="宋体" w:hAnsi="宋体"/>
          <w:color w:val="000000"/>
          <w:sz w:val="28"/>
          <w:szCs w:val="28"/>
        </w:rPr>
      </w:pPr>
      <w:r>
        <w:rPr>
          <w:rFonts w:hint="eastAsia" w:ascii="宋体" w:hAnsi="宋体"/>
          <w:color w:val="000000"/>
          <w:sz w:val="28"/>
          <w:szCs w:val="28"/>
        </w:rPr>
        <w:t>法定代表人：（签字或盖章）</w:t>
      </w:r>
    </w:p>
    <w:p w14:paraId="58CF90AF">
      <w:pPr>
        <w:adjustRightInd w:val="0"/>
        <w:snapToGrid w:val="0"/>
        <w:spacing w:line="360" w:lineRule="auto"/>
        <w:ind w:firstLine="574" w:firstLineChars="200"/>
        <w:rPr>
          <w:rFonts w:ascii="宋体" w:hAnsi="宋体"/>
          <w:color w:val="000000"/>
          <w:sz w:val="28"/>
          <w:szCs w:val="28"/>
        </w:rPr>
      </w:pPr>
    </w:p>
    <w:p w14:paraId="2DEE70E7">
      <w:pPr>
        <w:adjustRightInd w:val="0"/>
        <w:snapToGrid w:val="0"/>
        <w:spacing w:line="360" w:lineRule="auto"/>
        <w:ind w:firstLine="574" w:firstLineChars="200"/>
        <w:rPr>
          <w:rFonts w:ascii="宋体" w:hAnsi="宋体"/>
          <w:color w:val="000000"/>
          <w:sz w:val="28"/>
          <w:szCs w:val="28"/>
        </w:rPr>
      </w:pPr>
    </w:p>
    <w:p w14:paraId="2ED83C09">
      <w:pPr>
        <w:adjustRightInd w:val="0"/>
        <w:snapToGrid w:val="0"/>
        <w:spacing w:line="360" w:lineRule="auto"/>
        <w:ind w:firstLine="280"/>
        <w:rPr>
          <w:rFonts w:ascii="宋体" w:hAnsi="宋体"/>
          <w:color w:val="000000"/>
          <w:sz w:val="28"/>
          <w:szCs w:val="28"/>
        </w:rPr>
      </w:pPr>
    </w:p>
    <w:p w14:paraId="3883E974">
      <w:pPr>
        <w:adjustRightInd w:val="0"/>
        <w:snapToGrid w:val="0"/>
        <w:spacing w:line="360" w:lineRule="auto"/>
        <w:ind w:firstLine="574" w:firstLineChars="200"/>
        <w:jc w:val="center"/>
        <w:rPr>
          <w:rFonts w:ascii="宋体" w:hAnsi="宋体"/>
          <w:color w:val="000000"/>
          <w:sz w:val="28"/>
          <w:szCs w:val="28"/>
          <w:u w:val="single"/>
        </w:rPr>
      </w:pPr>
      <w:r>
        <w:rPr>
          <w:rFonts w:hint="eastAsia" w:ascii="宋体" w:hAnsi="宋体"/>
          <w:color w:val="000000"/>
          <w:sz w:val="28"/>
          <w:szCs w:val="28"/>
        </w:rPr>
        <w:t xml:space="preserve">                       日期：</w:t>
      </w:r>
      <w:r>
        <w:rPr>
          <w:rFonts w:hint="eastAsia" w:ascii="宋体" w:hAnsi="宋体"/>
          <w:color w:val="000000"/>
          <w:sz w:val="28"/>
          <w:szCs w:val="28"/>
          <w:u w:val="single"/>
        </w:rPr>
        <w:t xml:space="preserve">     </w:t>
      </w:r>
      <w:r>
        <w:rPr>
          <w:rFonts w:hint="eastAsia" w:ascii="宋体" w:hAnsi="宋体"/>
          <w:color w:val="000000"/>
          <w:sz w:val="28"/>
          <w:szCs w:val="28"/>
        </w:rPr>
        <w:t>年</w:t>
      </w:r>
      <w:r>
        <w:rPr>
          <w:rFonts w:hint="eastAsia" w:ascii="宋体" w:hAnsi="宋体"/>
          <w:color w:val="000000"/>
          <w:sz w:val="28"/>
          <w:szCs w:val="28"/>
          <w:u w:val="single"/>
        </w:rPr>
        <w:t xml:space="preserve">   </w:t>
      </w:r>
      <w:r>
        <w:rPr>
          <w:rFonts w:hint="eastAsia" w:ascii="宋体" w:hAnsi="宋体"/>
          <w:color w:val="000000"/>
          <w:sz w:val="28"/>
          <w:szCs w:val="28"/>
        </w:rPr>
        <w:t>月</w:t>
      </w:r>
      <w:r>
        <w:rPr>
          <w:rFonts w:hint="eastAsia" w:ascii="宋体" w:hAnsi="宋体"/>
          <w:color w:val="000000"/>
          <w:sz w:val="28"/>
          <w:szCs w:val="28"/>
          <w:u w:val="single"/>
        </w:rPr>
        <w:t xml:space="preserve">   </w:t>
      </w:r>
      <w:r>
        <w:rPr>
          <w:rFonts w:hint="eastAsia" w:ascii="宋体" w:hAnsi="宋体"/>
          <w:color w:val="000000"/>
          <w:sz w:val="28"/>
          <w:szCs w:val="28"/>
        </w:rPr>
        <w:t>日</w:t>
      </w:r>
    </w:p>
    <w:p w14:paraId="379FEC38">
      <w:pPr>
        <w:adjustRightInd w:val="0"/>
        <w:snapToGrid w:val="0"/>
        <w:spacing w:line="360" w:lineRule="auto"/>
        <w:ind w:firstLine="280"/>
        <w:rPr>
          <w:rFonts w:ascii="宋体" w:hAnsi="宋体"/>
          <w:color w:val="000000"/>
          <w:sz w:val="28"/>
          <w:szCs w:val="28"/>
          <w:u w:val="single"/>
        </w:rPr>
      </w:pPr>
    </w:p>
    <w:p w14:paraId="6AE5F6CD">
      <w:pPr>
        <w:adjustRightInd w:val="0"/>
        <w:snapToGrid w:val="0"/>
        <w:spacing w:line="360" w:lineRule="auto"/>
        <w:ind w:firstLine="280"/>
        <w:rPr>
          <w:rFonts w:ascii="宋体" w:hAnsi="宋体"/>
          <w:color w:val="000000"/>
          <w:sz w:val="28"/>
          <w:szCs w:val="28"/>
          <w:u w:val="single"/>
        </w:rPr>
      </w:pPr>
    </w:p>
    <w:p w14:paraId="133A0D16">
      <w:pPr>
        <w:adjustRightInd w:val="0"/>
        <w:snapToGrid w:val="0"/>
        <w:spacing w:line="360" w:lineRule="auto"/>
        <w:ind w:firstLine="280"/>
        <w:rPr>
          <w:rFonts w:ascii="宋体" w:hAnsi="宋体"/>
          <w:color w:val="000000"/>
          <w:sz w:val="28"/>
          <w:szCs w:val="28"/>
          <w:u w:val="single"/>
        </w:rPr>
      </w:pPr>
    </w:p>
    <w:tbl>
      <w:tblPr>
        <w:tblStyle w:val="24"/>
        <w:tblpPr w:leftFromText="180" w:rightFromText="180" w:vertAnchor="text" w:horzAnchor="margin" w:tblpY="9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47E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D35FB76">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6AFC8C8C">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75A8B6EA">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42AA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57228528">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625B3B93">
            <w:pPr>
              <w:spacing w:line="360" w:lineRule="auto"/>
              <w:ind w:firstLine="280"/>
              <w:jc w:val="center"/>
              <w:rPr>
                <w:rFonts w:ascii="宋体" w:hAnsi="宋体"/>
                <w:color w:val="000000"/>
                <w:sz w:val="28"/>
                <w:szCs w:val="28"/>
              </w:rPr>
            </w:pPr>
          </w:p>
        </w:tc>
        <w:tc>
          <w:tcPr>
            <w:tcW w:w="3869" w:type="dxa"/>
            <w:vAlign w:val="center"/>
          </w:tcPr>
          <w:p w14:paraId="610973C1">
            <w:pPr>
              <w:spacing w:line="360" w:lineRule="auto"/>
              <w:ind w:firstLine="280"/>
              <w:jc w:val="center"/>
              <w:rPr>
                <w:rFonts w:ascii="宋体" w:hAnsi="宋体"/>
                <w:color w:val="000000"/>
                <w:sz w:val="28"/>
                <w:szCs w:val="28"/>
              </w:rPr>
            </w:pPr>
          </w:p>
        </w:tc>
      </w:tr>
      <w:tr w14:paraId="5F64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290463BB">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2872BCED">
            <w:pPr>
              <w:spacing w:line="360" w:lineRule="auto"/>
              <w:ind w:firstLine="280"/>
              <w:jc w:val="center"/>
              <w:rPr>
                <w:rFonts w:ascii="宋体" w:hAnsi="宋体"/>
                <w:color w:val="000000"/>
                <w:sz w:val="28"/>
                <w:szCs w:val="28"/>
              </w:rPr>
            </w:pPr>
          </w:p>
        </w:tc>
        <w:tc>
          <w:tcPr>
            <w:tcW w:w="3869" w:type="dxa"/>
            <w:vAlign w:val="center"/>
          </w:tcPr>
          <w:p w14:paraId="54C68838">
            <w:pPr>
              <w:spacing w:line="360" w:lineRule="auto"/>
              <w:ind w:firstLine="280"/>
              <w:jc w:val="center"/>
              <w:rPr>
                <w:rFonts w:ascii="宋体" w:hAnsi="宋体"/>
                <w:color w:val="000000"/>
                <w:sz w:val="28"/>
                <w:szCs w:val="28"/>
              </w:rPr>
            </w:pPr>
          </w:p>
        </w:tc>
      </w:tr>
      <w:tr w14:paraId="6B71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3900784">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377D120B">
            <w:pPr>
              <w:spacing w:line="360" w:lineRule="auto"/>
              <w:ind w:firstLine="280"/>
              <w:jc w:val="center"/>
              <w:rPr>
                <w:rFonts w:ascii="宋体" w:hAnsi="宋体"/>
                <w:color w:val="000000"/>
                <w:sz w:val="28"/>
                <w:szCs w:val="28"/>
              </w:rPr>
            </w:pPr>
          </w:p>
        </w:tc>
        <w:tc>
          <w:tcPr>
            <w:tcW w:w="3869" w:type="dxa"/>
            <w:vAlign w:val="center"/>
          </w:tcPr>
          <w:p w14:paraId="542A0796">
            <w:pPr>
              <w:spacing w:line="360" w:lineRule="auto"/>
              <w:ind w:firstLine="280"/>
              <w:jc w:val="center"/>
              <w:rPr>
                <w:rFonts w:ascii="宋体" w:hAnsi="宋体"/>
                <w:color w:val="000000"/>
                <w:sz w:val="28"/>
                <w:szCs w:val="28"/>
              </w:rPr>
            </w:pPr>
          </w:p>
        </w:tc>
      </w:tr>
      <w:tr w14:paraId="1F3E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C82DB2E">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3736" w:type="dxa"/>
            <w:vAlign w:val="center"/>
          </w:tcPr>
          <w:p w14:paraId="131F36C6">
            <w:pPr>
              <w:spacing w:line="360" w:lineRule="auto"/>
              <w:ind w:firstLine="280"/>
              <w:jc w:val="center"/>
              <w:rPr>
                <w:rFonts w:ascii="宋体" w:hAnsi="宋体"/>
                <w:color w:val="000000"/>
                <w:sz w:val="28"/>
                <w:szCs w:val="28"/>
              </w:rPr>
            </w:pPr>
          </w:p>
        </w:tc>
        <w:tc>
          <w:tcPr>
            <w:tcW w:w="3869" w:type="dxa"/>
            <w:vAlign w:val="center"/>
          </w:tcPr>
          <w:p w14:paraId="2F851336">
            <w:pPr>
              <w:spacing w:line="360" w:lineRule="auto"/>
              <w:ind w:firstLine="280"/>
              <w:jc w:val="center"/>
              <w:rPr>
                <w:rFonts w:ascii="宋体" w:hAnsi="宋体"/>
                <w:color w:val="000000"/>
                <w:sz w:val="28"/>
                <w:szCs w:val="28"/>
              </w:rPr>
            </w:pPr>
          </w:p>
        </w:tc>
      </w:tr>
      <w:tr w14:paraId="7680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6F7A9B7">
            <w:pPr>
              <w:spacing w:line="360" w:lineRule="auto"/>
              <w:ind w:firstLine="280"/>
              <w:jc w:val="center"/>
              <w:rPr>
                <w:rFonts w:ascii="宋体" w:hAnsi="宋体"/>
                <w:color w:val="000000"/>
                <w:sz w:val="28"/>
                <w:szCs w:val="28"/>
              </w:rPr>
            </w:pPr>
          </w:p>
        </w:tc>
        <w:tc>
          <w:tcPr>
            <w:tcW w:w="3736" w:type="dxa"/>
            <w:vAlign w:val="center"/>
          </w:tcPr>
          <w:p w14:paraId="263699A3">
            <w:pPr>
              <w:spacing w:line="360" w:lineRule="auto"/>
              <w:ind w:firstLine="280"/>
              <w:jc w:val="center"/>
              <w:rPr>
                <w:rFonts w:ascii="宋体" w:hAnsi="宋体"/>
                <w:color w:val="000000"/>
                <w:sz w:val="28"/>
                <w:szCs w:val="28"/>
              </w:rPr>
            </w:pPr>
          </w:p>
        </w:tc>
        <w:tc>
          <w:tcPr>
            <w:tcW w:w="3869" w:type="dxa"/>
            <w:vAlign w:val="center"/>
          </w:tcPr>
          <w:p w14:paraId="17B0D8FC">
            <w:pPr>
              <w:spacing w:line="360" w:lineRule="auto"/>
              <w:ind w:firstLine="280"/>
              <w:jc w:val="center"/>
              <w:rPr>
                <w:rFonts w:ascii="宋体" w:hAnsi="宋体"/>
                <w:color w:val="000000"/>
                <w:sz w:val="28"/>
                <w:szCs w:val="28"/>
              </w:rPr>
            </w:pPr>
          </w:p>
        </w:tc>
      </w:tr>
      <w:tr w14:paraId="34D5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4D52B459">
            <w:pPr>
              <w:spacing w:line="360" w:lineRule="auto"/>
              <w:ind w:firstLine="280"/>
              <w:jc w:val="center"/>
              <w:rPr>
                <w:rFonts w:ascii="宋体" w:hAnsi="宋体"/>
                <w:color w:val="000000"/>
                <w:sz w:val="28"/>
                <w:szCs w:val="28"/>
              </w:rPr>
            </w:pPr>
          </w:p>
        </w:tc>
        <w:tc>
          <w:tcPr>
            <w:tcW w:w="3736" w:type="dxa"/>
            <w:vAlign w:val="center"/>
          </w:tcPr>
          <w:p w14:paraId="78DD9F8F">
            <w:pPr>
              <w:spacing w:line="360" w:lineRule="auto"/>
              <w:ind w:firstLine="280"/>
              <w:jc w:val="center"/>
              <w:rPr>
                <w:rFonts w:ascii="宋体" w:hAnsi="宋体"/>
                <w:color w:val="000000"/>
                <w:sz w:val="28"/>
                <w:szCs w:val="28"/>
              </w:rPr>
            </w:pPr>
          </w:p>
        </w:tc>
        <w:tc>
          <w:tcPr>
            <w:tcW w:w="3869" w:type="dxa"/>
            <w:vAlign w:val="center"/>
          </w:tcPr>
          <w:p w14:paraId="693F19FF">
            <w:pPr>
              <w:spacing w:line="360" w:lineRule="auto"/>
              <w:ind w:firstLine="280"/>
              <w:jc w:val="center"/>
              <w:rPr>
                <w:rFonts w:ascii="宋体" w:hAnsi="宋体"/>
                <w:color w:val="000000"/>
                <w:sz w:val="28"/>
                <w:szCs w:val="28"/>
              </w:rPr>
            </w:pPr>
          </w:p>
        </w:tc>
      </w:tr>
      <w:tr w14:paraId="2E4C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73DCDF05">
            <w:pPr>
              <w:spacing w:line="360" w:lineRule="auto"/>
              <w:ind w:firstLine="280"/>
              <w:jc w:val="center"/>
              <w:rPr>
                <w:rFonts w:ascii="宋体" w:hAnsi="宋体"/>
                <w:color w:val="000000"/>
                <w:sz w:val="28"/>
                <w:szCs w:val="28"/>
              </w:rPr>
            </w:pPr>
          </w:p>
        </w:tc>
        <w:tc>
          <w:tcPr>
            <w:tcW w:w="3736" w:type="dxa"/>
            <w:vAlign w:val="center"/>
          </w:tcPr>
          <w:p w14:paraId="7B64AE7C">
            <w:pPr>
              <w:spacing w:line="360" w:lineRule="auto"/>
              <w:ind w:firstLine="280"/>
              <w:jc w:val="center"/>
              <w:rPr>
                <w:rFonts w:ascii="宋体" w:hAnsi="宋体"/>
                <w:color w:val="000000"/>
                <w:sz w:val="28"/>
                <w:szCs w:val="28"/>
              </w:rPr>
            </w:pPr>
          </w:p>
        </w:tc>
        <w:tc>
          <w:tcPr>
            <w:tcW w:w="3869" w:type="dxa"/>
            <w:vAlign w:val="center"/>
          </w:tcPr>
          <w:p w14:paraId="6086CBFF">
            <w:pPr>
              <w:spacing w:line="360" w:lineRule="auto"/>
              <w:ind w:firstLine="280"/>
              <w:jc w:val="center"/>
              <w:rPr>
                <w:rFonts w:ascii="宋体" w:hAnsi="宋体"/>
                <w:color w:val="000000"/>
                <w:sz w:val="28"/>
                <w:szCs w:val="28"/>
              </w:rPr>
            </w:pPr>
          </w:p>
        </w:tc>
      </w:tr>
    </w:tbl>
    <w:p w14:paraId="573B64E6">
      <w:pPr>
        <w:adjustRightInd w:val="0"/>
        <w:snapToGrid w:val="0"/>
        <w:spacing w:line="360" w:lineRule="auto"/>
        <w:ind w:firstLine="574" w:firstLineChars="200"/>
        <w:jc w:val="center"/>
        <w:rPr>
          <w:rFonts w:ascii="宋体" w:hAnsi="宋体"/>
          <w:b/>
          <w:color w:val="000000"/>
          <w:sz w:val="28"/>
          <w:szCs w:val="28"/>
        </w:rPr>
      </w:pPr>
      <w:r>
        <w:rPr>
          <w:rFonts w:hint="eastAsia" w:ascii="宋体" w:hAnsi="宋体"/>
          <w:b/>
          <w:color w:val="000000"/>
          <w:sz w:val="28"/>
          <w:szCs w:val="28"/>
        </w:rPr>
        <w:t>商务偏离表（格式）</w:t>
      </w:r>
    </w:p>
    <w:p w14:paraId="1C9ABFC5">
      <w:pPr>
        <w:spacing w:line="360" w:lineRule="auto"/>
        <w:ind w:firstLine="280"/>
        <w:jc w:val="center"/>
        <w:rPr>
          <w:rFonts w:ascii="宋体" w:hAnsi="宋体"/>
          <w:color w:val="000000"/>
          <w:sz w:val="28"/>
          <w:szCs w:val="28"/>
        </w:rPr>
      </w:pPr>
    </w:p>
    <w:p w14:paraId="77BBB7D6">
      <w:pPr>
        <w:spacing w:line="360" w:lineRule="auto"/>
        <w:ind w:firstLine="280"/>
        <w:jc w:val="center"/>
        <w:rPr>
          <w:rFonts w:ascii="宋体" w:hAnsi="宋体"/>
          <w:color w:val="000000"/>
          <w:sz w:val="28"/>
          <w:szCs w:val="28"/>
        </w:rPr>
      </w:pPr>
    </w:p>
    <w:p w14:paraId="4D96A605">
      <w:pPr>
        <w:spacing w:line="360" w:lineRule="auto"/>
        <w:ind w:firstLine="281"/>
        <w:jc w:val="center"/>
        <w:rPr>
          <w:rFonts w:ascii="宋体" w:hAnsi="宋体"/>
          <w:b/>
          <w:color w:val="000000"/>
          <w:sz w:val="28"/>
          <w:szCs w:val="28"/>
        </w:rPr>
      </w:pPr>
      <w:r>
        <w:rPr>
          <w:rFonts w:hint="eastAsia" w:ascii="宋体" w:hAnsi="宋体"/>
          <w:b/>
          <w:color w:val="000000"/>
          <w:sz w:val="28"/>
          <w:szCs w:val="28"/>
        </w:rPr>
        <w:t>技术偏离表（格式）</w:t>
      </w:r>
    </w:p>
    <w:tbl>
      <w:tblPr>
        <w:tblStyle w:val="24"/>
        <w:tblpPr w:leftFromText="180" w:rightFromText="180" w:vertAnchor="text" w:horzAnchor="margin" w:tblpY="4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AA4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276BFAFD">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74888856">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34E32F92">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4AB7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70BCF3EC">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1BE6A34A">
            <w:pPr>
              <w:spacing w:line="360" w:lineRule="auto"/>
              <w:ind w:firstLine="280"/>
              <w:jc w:val="center"/>
              <w:rPr>
                <w:rFonts w:ascii="宋体" w:hAnsi="宋体"/>
                <w:color w:val="000000"/>
                <w:sz w:val="28"/>
                <w:szCs w:val="28"/>
              </w:rPr>
            </w:pPr>
          </w:p>
        </w:tc>
        <w:tc>
          <w:tcPr>
            <w:tcW w:w="3869" w:type="dxa"/>
            <w:vAlign w:val="center"/>
          </w:tcPr>
          <w:p w14:paraId="7A131FC7">
            <w:pPr>
              <w:spacing w:line="360" w:lineRule="auto"/>
              <w:ind w:firstLine="280"/>
              <w:jc w:val="center"/>
              <w:rPr>
                <w:rFonts w:ascii="宋体" w:hAnsi="宋体"/>
                <w:color w:val="000000"/>
                <w:sz w:val="28"/>
                <w:szCs w:val="28"/>
              </w:rPr>
            </w:pPr>
          </w:p>
        </w:tc>
      </w:tr>
      <w:tr w14:paraId="70A9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6A1179B7">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3B7754B9">
            <w:pPr>
              <w:spacing w:line="360" w:lineRule="auto"/>
              <w:ind w:firstLine="280"/>
              <w:jc w:val="center"/>
              <w:rPr>
                <w:rFonts w:ascii="宋体" w:hAnsi="宋体"/>
                <w:color w:val="000000"/>
                <w:sz w:val="28"/>
                <w:szCs w:val="28"/>
              </w:rPr>
            </w:pPr>
          </w:p>
        </w:tc>
        <w:tc>
          <w:tcPr>
            <w:tcW w:w="3869" w:type="dxa"/>
            <w:vAlign w:val="center"/>
          </w:tcPr>
          <w:p w14:paraId="6BF9FE9E">
            <w:pPr>
              <w:spacing w:line="360" w:lineRule="auto"/>
              <w:ind w:firstLine="280"/>
              <w:jc w:val="center"/>
              <w:rPr>
                <w:rFonts w:ascii="宋体" w:hAnsi="宋体"/>
                <w:color w:val="000000"/>
                <w:sz w:val="28"/>
                <w:szCs w:val="28"/>
              </w:rPr>
            </w:pPr>
          </w:p>
        </w:tc>
      </w:tr>
      <w:tr w14:paraId="6F05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07DA8F1">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2FC6ECCF">
            <w:pPr>
              <w:spacing w:line="360" w:lineRule="auto"/>
              <w:ind w:firstLine="280"/>
              <w:jc w:val="center"/>
              <w:rPr>
                <w:rFonts w:ascii="宋体" w:hAnsi="宋体"/>
                <w:color w:val="000000"/>
                <w:sz w:val="28"/>
                <w:szCs w:val="28"/>
              </w:rPr>
            </w:pPr>
          </w:p>
        </w:tc>
        <w:tc>
          <w:tcPr>
            <w:tcW w:w="3869" w:type="dxa"/>
            <w:vAlign w:val="center"/>
          </w:tcPr>
          <w:p w14:paraId="7D779112">
            <w:pPr>
              <w:spacing w:line="360" w:lineRule="auto"/>
              <w:ind w:firstLine="280"/>
              <w:jc w:val="center"/>
              <w:rPr>
                <w:rFonts w:ascii="宋体" w:hAnsi="宋体"/>
                <w:color w:val="000000"/>
                <w:sz w:val="28"/>
                <w:szCs w:val="28"/>
              </w:rPr>
            </w:pPr>
          </w:p>
        </w:tc>
      </w:tr>
      <w:tr w14:paraId="1A2F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3A14A658">
            <w:pPr>
              <w:spacing w:line="360" w:lineRule="auto"/>
              <w:ind w:firstLine="280"/>
              <w:jc w:val="center"/>
              <w:rPr>
                <w:rFonts w:ascii="宋体" w:hAnsi="宋体"/>
                <w:color w:val="000000"/>
                <w:sz w:val="28"/>
                <w:szCs w:val="28"/>
              </w:rPr>
            </w:pPr>
          </w:p>
        </w:tc>
        <w:tc>
          <w:tcPr>
            <w:tcW w:w="3736" w:type="dxa"/>
            <w:vAlign w:val="center"/>
          </w:tcPr>
          <w:p w14:paraId="453E47C6">
            <w:pPr>
              <w:spacing w:line="360" w:lineRule="auto"/>
              <w:ind w:firstLine="280"/>
              <w:jc w:val="center"/>
              <w:rPr>
                <w:rFonts w:ascii="宋体" w:hAnsi="宋体"/>
                <w:color w:val="000000"/>
                <w:sz w:val="28"/>
                <w:szCs w:val="28"/>
              </w:rPr>
            </w:pPr>
          </w:p>
        </w:tc>
        <w:tc>
          <w:tcPr>
            <w:tcW w:w="3869" w:type="dxa"/>
            <w:vAlign w:val="center"/>
          </w:tcPr>
          <w:p w14:paraId="01544D8D">
            <w:pPr>
              <w:spacing w:line="360" w:lineRule="auto"/>
              <w:ind w:firstLine="280"/>
              <w:jc w:val="center"/>
              <w:rPr>
                <w:rFonts w:ascii="宋体" w:hAnsi="宋体"/>
                <w:color w:val="000000"/>
                <w:sz w:val="28"/>
                <w:szCs w:val="28"/>
              </w:rPr>
            </w:pPr>
          </w:p>
        </w:tc>
      </w:tr>
      <w:tr w14:paraId="64AE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6D09F41">
            <w:pPr>
              <w:spacing w:line="360" w:lineRule="auto"/>
              <w:ind w:firstLine="280"/>
              <w:jc w:val="center"/>
              <w:rPr>
                <w:rFonts w:ascii="宋体" w:hAnsi="宋体"/>
                <w:color w:val="000000"/>
                <w:sz w:val="28"/>
                <w:szCs w:val="28"/>
              </w:rPr>
            </w:pPr>
          </w:p>
        </w:tc>
        <w:tc>
          <w:tcPr>
            <w:tcW w:w="3736" w:type="dxa"/>
            <w:vAlign w:val="center"/>
          </w:tcPr>
          <w:p w14:paraId="7C7A4A3A">
            <w:pPr>
              <w:spacing w:line="360" w:lineRule="auto"/>
              <w:ind w:firstLine="280"/>
              <w:jc w:val="center"/>
              <w:rPr>
                <w:rFonts w:ascii="宋体" w:hAnsi="宋体"/>
                <w:color w:val="000000"/>
                <w:sz w:val="28"/>
                <w:szCs w:val="28"/>
              </w:rPr>
            </w:pPr>
          </w:p>
        </w:tc>
        <w:tc>
          <w:tcPr>
            <w:tcW w:w="3869" w:type="dxa"/>
            <w:vAlign w:val="center"/>
          </w:tcPr>
          <w:p w14:paraId="7A7E91D9">
            <w:pPr>
              <w:spacing w:line="360" w:lineRule="auto"/>
              <w:ind w:firstLine="280"/>
              <w:jc w:val="center"/>
              <w:rPr>
                <w:rFonts w:ascii="宋体" w:hAnsi="宋体"/>
                <w:color w:val="000000"/>
                <w:sz w:val="28"/>
                <w:szCs w:val="28"/>
              </w:rPr>
            </w:pPr>
          </w:p>
        </w:tc>
      </w:tr>
      <w:tr w14:paraId="3BFB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5F100FE">
            <w:pPr>
              <w:spacing w:line="360" w:lineRule="auto"/>
              <w:ind w:firstLine="280"/>
              <w:jc w:val="center"/>
              <w:rPr>
                <w:rFonts w:ascii="宋体" w:hAnsi="宋体"/>
                <w:color w:val="000000"/>
                <w:sz w:val="28"/>
                <w:szCs w:val="28"/>
              </w:rPr>
            </w:pPr>
          </w:p>
        </w:tc>
        <w:tc>
          <w:tcPr>
            <w:tcW w:w="3736" w:type="dxa"/>
            <w:vAlign w:val="center"/>
          </w:tcPr>
          <w:p w14:paraId="09BFB7FD">
            <w:pPr>
              <w:spacing w:line="360" w:lineRule="auto"/>
              <w:ind w:firstLine="280"/>
              <w:jc w:val="center"/>
              <w:rPr>
                <w:rFonts w:ascii="宋体" w:hAnsi="宋体"/>
                <w:color w:val="000000"/>
                <w:sz w:val="28"/>
                <w:szCs w:val="28"/>
              </w:rPr>
            </w:pPr>
          </w:p>
        </w:tc>
        <w:tc>
          <w:tcPr>
            <w:tcW w:w="3869" w:type="dxa"/>
            <w:vAlign w:val="center"/>
          </w:tcPr>
          <w:p w14:paraId="1B0222BB">
            <w:pPr>
              <w:spacing w:line="360" w:lineRule="auto"/>
              <w:ind w:firstLine="280"/>
              <w:jc w:val="center"/>
              <w:rPr>
                <w:rFonts w:ascii="宋体" w:hAnsi="宋体"/>
                <w:color w:val="000000"/>
                <w:sz w:val="28"/>
                <w:szCs w:val="28"/>
              </w:rPr>
            </w:pPr>
          </w:p>
        </w:tc>
      </w:tr>
      <w:tr w14:paraId="259F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94CDE84">
            <w:pPr>
              <w:spacing w:line="360" w:lineRule="auto"/>
              <w:ind w:firstLine="280"/>
              <w:jc w:val="center"/>
              <w:rPr>
                <w:rFonts w:ascii="宋体" w:hAnsi="宋体"/>
                <w:color w:val="000000"/>
                <w:sz w:val="28"/>
                <w:szCs w:val="28"/>
              </w:rPr>
            </w:pPr>
          </w:p>
        </w:tc>
        <w:tc>
          <w:tcPr>
            <w:tcW w:w="3736" w:type="dxa"/>
            <w:vAlign w:val="center"/>
          </w:tcPr>
          <w:p w14:paraId="05014985">
            <w:pPr>
              <w:spacing w:line="360" w:lineRule="auto"/>
              <w:ind w:firstLine="280"/>
              <w:jc w:val="center"/>
              <w:rPr>
                <w:rFonts w:ascii="宋体" w:hAnsi="宋体"/>
                <w:color w:val="000000"/>
                <w:sz w:val="28"/>
                <w:szCs w:val="28"/>
              </w:rPr>
            </w:pPr>
          </w:p>
        </w:tc>
        <w:tc>
          <w:tcPr>
            <w:tcW w:w="3869" w:type="dxa"/>
            <w:vAlign w:val="center"/>
          </w:tcPr>
          <w:p w14:paraId="1D6E2572">
            <w:pPr>
              <w:spacing w:line="360" w:lineRule="auto"/>
              <w:ind w:firstLine="280"/>
              <w:jc w:val="center"/>
              <w:rPr>
                <w:rFonts w:ascii="宋体" w:hAnsi="宋体"/>
                <w:color w:val="000000"/>
                <w:sz w:val="28"/>
                <w:szCs w:val="28"/>
              </w:rPr>
            </w:pPr>
          </w:p>
        </w:tc>
      </w:tr>
    </w:tbl>
    <w:p w14:paraId="6B766F3A">
      <w:pPr>
        <w:spacing w:line="360" w:lineRule="auto"/>
        <w:ind w:firstLine="280"/>
        <w:jc w:val="center"/>
        <w:rPr>
          <w:rFonts w:ascii="宋体" w:hAnsi="宋体"/>
          <w:color w:val="000000"/>
          <w:sz w:val="28"/>
          <w:szCs w:val="28"/>
        </w:rPr>
      </w:pPr>
    </w:p>
    <w:p w14:paraId="486E82F0">
      <w:pPr>
        <w:spacing w:line="360" w:lineRule="auto"/>
        <w:rPr>
          <w:rFonts w:ascii="宋体" w:hAnsi="宋体"/>
          <w:color w:val="000000"/>
          <w:sz w:val="28"/>
          <w:szCs w:val="28"/>
        </w:rPr>
      </w:pPr>
    </w:p>
    <w:p w14:paraId="52A1FE5D">
      <w:pPr>
        <w:spacing w:line="360" w:lineRule="auto"/>
        <w:ind w:firstLine="281"/>
        <w:jc w:val="center"/>
        <w:rPr>
          <w:rFonts w:ascii="宋体" w:hAnsi="宋体"/>
          <w:b/>
          <w:color w:val="000000"/>
          <w:sz w:val="28"/>
          <w:szCs w:val="28"/>
        </w:rPr>
      </w:pPr>
      <w:r>
        <w:rPr>
          <w:rFonts w:hint="eastAsia" w:ascii="宋体" w:hAnsi="宋体"/>
          <w:b/>
          <w:color w:val="000000"/>
          <w:sz w:val="28"/>
          <w:szCs w:val="28"/>
        </w:rPr>
        <w:t>近三年同类设备供货业绩表（格式）</w:t>
      </w:r>
    </w:p>
    <w:p w14:paraId="2BA81313">
      <w:pPr>
        <w:spacing w:line="360" w:lineRule="auto"/>
        <w:ind w:firstLine="280"/>
        <w:rPr>
          <w:rFonts w:ascii="宋体" w:hAnsi="宋体"/>
          <w:color w:val="000000"/>
          <w:sz w:val="28"/>
          <w:szCs w:val="28"/>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26"/>
        <w:gridCol w:w="1307"/>
        <w:gridCol w:w="1493"/>
        <w:gridCol w:w="2426"/>
      </w:tblGrid>
      <w:tr w14:paraId="37CB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69F078D8">
            <w:pPr>
              <w:spacing w:line="360" w:lineRule="auto"/>
              <w:rPr>
                <w:rFonts w:ascii="宋体" w:hAnsi="宋体"/>
                <w:color w:val="000000"/>
                <w:sz w:val="28"/>
                <w:szCs w:val="28"/>
              </w:rPr>
            </w:pPr>
            <w:r>
              <w:rPr>
                <w:rFonts w:hint="eastAsia" w:ascii="宋体" w:hAnsi="宋体"/>
                <w:color w:val="000000"/>
                <w:sz w:val="28"/>
                <w:szCs w:val="28"/>
              </w:rPr>
              <w:t>序号</w:t>
            </w:r>
          </w:p>
        </w:tc>
        <w:tc>
          <w:tcPr>
            <w:tcW w:w="2426" w:type="dxa"/>
            <w:vAlign w:val="center"/>
          </w:tcPr>
          <w:p w14:paraId="4958F878">
            <w:pPr>
              <w:spacing w:line="360" w:lineRule="auto"/>
              <w:ind w:firstLine="280"/>
              <w:jc w:val="center"/>
              <w:rPr>
                <w:rFonts w:ascii="宋体" w:hAnsi="宋体"/>
                <w:color w:val="000000"/>
                <w:sz w:val="28"/>
                <w:szCs w:val="28"/>
              </w:rPr>
            </w:pPr>
            <w:r>
              <w:rPr>
                <w:rFonts w:hint="eastAsia" w:ascii="宋体" w:hAnsi="宋体"/>
                <w:color w:val="000000"/>
                <w:sz w:val="28"/>
                <w:szCs w:val="28"/>
              </w:rPr>
              <w:t>厂名</w:t>
            </w:r>
          </w:p>
        </w:tc>
        <w:tc>
          <w:tcPr>
            <w:tcW w:w="1307" w:type="dxa"/>
            <w:vAlign w:val="center"/>
          </w:tcPr>
          <w:p w14:paraId="7540F30D">
            <w:pPr>
              <w:spacing w:line="360" w:lineRule="auto"/>
              <w:ind w:firstLine="280"/>
              <w:jc w:val="center"/>
              <w:rPr>
                <w:rFonts w:ascii="宋体" w:hAnsi="宋体"/>
                <w:color w:val="000000"/>
                <w:sz w:val="28"/>
                <w:szCs w:val="28"/>
              </w:rPr>
            </w:pPr>
            <w:r>
              <w:rPr>
                <w:rFonts w:hint="eastAsia" w:ascii="宋体" w:hAnsi="宋体"/>
                <w:color w:val="000000"/>
                <w:sz w:val="28"/>
                <w:szCs w:val="28"/>
              </w:rPr>
              <w:t>电话</w:t>
            </w:r>
          </w:p>
        </w:tc>
        <w:tc>
          <w:tcPr>
            <w:tcW w:w="1493" w:type="dxa"/>
            <w:vAlign w:val="center"/>
          </w:tcPr>
          <w:p w14:paraId="57B9234C">
            <w:pPr>
              <w:spacing w:line="360" w:lineRule="auto"/>
              <w:ind w:firstLine="280"/>
              <w:jc w:val="center"/>
              <w:rPr>
                <w:rFonts w:ascii="宋体" w:hAnsi="宋体"/>
                <w:color w:val="000000"/>
                <w:sz w:val="28"/>
                <w:szCs w:val="28"/>
              </w:rPr>
            </w:pPr>
            <w:r>
              <w:rPr>
                <w:rFonts w:hint="eastAsia" w:ascii="宋体" w:hAnsi="宋体"/>
                <w:color w:val="000000"/>
                <w:sz w:val="28"/>
                <w:szCs w:val="28"/>
              </w:rPr>
              <w:t>联系人</w:t>
            </w:r>
          </w:p>
        </w:tc>
        <w:tc>
          <w:tcPr>
            <w:tcW w:w="2426" w:type="dxa"/>
            <w:vAlign w:val="center"/>
          </w:tcPr>
          <w:p w14:paraId="748BF1E6">
            <w:pPr>
              <w:spacing w:line="360" w:lineRule="auto"/>
              <w:ind w:firstLine="280"/>
              <w:jc w:val="center"/>
              <w:rPr>
                <w:rFonts w:ascii="宋体" w:hAnsi="宋体"/>
                <w:color w:val="000000"/>
                <w:sz w:val="28"/>
                <w:szCs w:val="28"/>
              </w:rPr>
            </w:pPr>
            <w:r>
              <w:rPr>
                <w:rFonts w:hint="eastAsia" w:ascii="宋体" w:hAnsi="宋体"/>
                <w:color w:val="000000"/>
                <w:sz w:val="28"/>
                <w:szCs w:val="28"/>
              </w:rPr>
              <w:t>规格</w:t>
            </w:r>
          </w:p>
        </w:tc>
      </w:tr>
      <w:tr w14:paraId="4645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26A351E3">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2426" w:type="dxa"/>
            <w:vAlign w:val="center"/>
          </w:tcPr>
          <w:p w14:paraId="628932F3">
            <w:pPr>
              <w:spacing w:line="360" w:lineRule="auto"/>
              <w:ind w:firstLine="280"/>
              <w:jc w:val="center"/>
              <w:rPr>
                <w:rFonts w:ascii="宋体" w:hAnsi="宋体"/>
                <w:color w:val="000000"/>
                <w:sz w:val="28"/>
                <w:szCs w:val="28"/>
              </w:rPr>
            </w:pPr>
          </w:p>
        </w:tc>
        <w:tc>
          <w:tcPr>
            <w:tcW w:w="1307" w:type="dxa"/>
            <w:vAlign w:val="center"/>
          </w:tcPr>
          <w:p w14:paraId="44748B0A">
            <w:pPr>
              <w:spacing w:line="360" w:lineRule="auto"/>
              <w:ind w:firstLine="280"/>
              <w:jc w:val="center"/>
              <w:rPr>
                <w:rFonts w:ascii="宋体" w:hAnsi="宋体"/>
                <w:color w:val="000000"/>
                <w:sz w:val="28"/>
                <w:szCs w:val="28"/>
              </w:rPr>
            </w:pPr>
          </w:p>
        </w:tc>
        <w:tc>
          <w:tcPr>
            <w:tcW w:w="1493" w:type="dxa"/>
            <w:vAlign w:val="center"/>
          </w:tcPr>
          <w:p w14:paraId="4606D4A7">
            <w:pPr>
              <w:spacing w:line="360" w:lineRule="auto"/>
              <w:ind w:firstLine="280"/>
              <w:jc w:val="center"/>
              <w:rPr>
                <w:rFonts w:ascii="宋体" w:hAnsi="宋体"/>
                <w:color w:val="000000"/>
                <w:sz w:val="28"/>
                <w:szCs w:val="28"/>
              </w:rPr>
            </w:pPr>
          </w:p>
        </w:tc>
        <w:tc>
          <w:tcPr>
            <w:tcW w:w="2426" w:type="dxa"/>
            <w:vAlign w:val="center"/>
          </w:tcPr>
          <w:p w14:paraId="0F18D23A">
            <w:pPr>
              <w:spacing w:line="360" w:lineRule="auto"/>
              <w:ind w:firstLine="280"/>
              <w:jc w:val="center"/>
              <w:rPr>
                <w:rFonts w:ascii="宋体" w:hAnsi="宋体"/>
                <w:color w:val="000000"/>
                <w:sz w:val="28"/>
                <w:szCs w:val="28"/>
              </w:rPr>
            </w:pPr>
          </w:p>
        </w:tc>
      </w:tr>
      <w:tr w14:paraId="4D8E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7CF5039E">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2426" w:type="dxa"/>
            <w:vAlign w:val="center"/>
          </w:tcPr>
          <w:p w14:paraId="5E98D0AA">
            <w:pPr>
              <w:spacing w:line="360" w:lineRule="auto"/>
              <w:ind w:firstLine="280"/>
              <w:jc w:val="center"/>
              <w:rPr>
                <w:rFonts w:ascii="宋体" w:hAnsi="宋体"/>
                <w:color w:val="000000"/>
                <w:sz w:val="28"/>
                <w:szCs w:val="28"/>
              </w:rPr>
            </w:pPr>
          </w:p>
        </w:tc>
        <w:tc>
          <w:tcPr>
            <w:tcW w:w="1307" w:type="dxa"/>
            <w:vAlign w:val="center"/>
          </w:tcPr>
          <w:p w14:paraId="2789E4CC">
            <w:pPr>
              <w:spacing w:line="360" w:lineRule="auto"/>
              <w:ind w:firstLine="280"/>
              <w:jc w:val="center"/>
              <w:rPr>
                <w:rFonts w:ascii="宋体" w:hAnsi="宋体"/>
                <w:color w:val="000000"/>
                <w:sz w:val="28"/>
                <w:szCs w:val="28"/>
              </w:rPr>
            </w:pPr>
          </w:p>
        </w:tc>
        <w:tc>
          <w:tcPr>
            <w:tcW w:w="1493" w:type="dxa"/>
            <w:vAlign w:val="center"/>
          </w:tcPr>
          <w:p w14:paraId="701B342F">
            <w:pPr>
              <w:spacing w:line="360" w:lineRule="auto"/>
              <w:ind w:firstLine="280"/>
              <w:jc w:val="center"/>
              <w:rPr>
                <w:rFonts w:ascii="宋体" w:hAnsi="宋体"/>
                <w:color w:val="000000"/>
                <w:sz w:val="28"/>
                <w:szCs w:val="28"/>
              </w:rPr>
            </w:pPr>
          </w:p>
        </w:tc>
        <w:tc>
          <w:tcPr>
            <w:tcW w:w="2426" w:type="dxa"/>
            <w:vAlign w:val="center"/>
          </w:tcPr>
          <w:p w14:paraId="5EADD340">
            <w:pPr>
              <w:spacing w:line="360" w:lineRule="auto"/>
              <w:ind w:firstLine="280"/>
              <w:jc w:val="center"/>
              <w:rPr>
                <w:rFonts w:ascii="宋体" w:hAnsi="宋体"/>
                <w:color w:val="000000"/>
                <w:sz w:val="28"/>
                <w:szCs w:val="28"/>
              </w:rPr>
            </w:pPr>
          </w:p>
        </w:tc>
      </w:tr>
      <w:tr w14:paraId="1FBC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642A0361">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2426" w:type="dxa"/>
            <w:vAlign w:val="center"/>
          </w:tcPr>
          <w:p w14:paraId="3AD09E0B">
            <w:pPr>
              <w:spacing w:line="360" w:lineRule="auto"/>
              <w:ind w:firstLine="280"/>
              <w:jc w:val="center"/>
              <w:rPr>
                <w:rFonts w:ascii="宋体" w:hAnsi="宋体"/>
                <w:color w:val="000000"/>
                <w:sz w:val="28"/>
                <w:szCs w:val="28"/>
              </w:rPr>
            </w:pPr>
          </w:p>
        </w:tc>
        <w:tc>
          <w:tcPr>
            <w:tcW w:w="1307" w:type="dxa"/>
            <w:vAlign w:val="center"/>
          </w:tcPr>
          <w:p w14:paraId="704BE4DC">
            <w:pPr>
              <w:spacing w:line="360" w:lineRule="auto"/>
              <w:ind w:firstLine="280"/>
              <w:jc w:val="center"/>
              <w:rPr>
                <w:rFonts w:ascii="宋体" w:hAnsi="宋体"/>
                <w:color w:val="000000"/>
                <w:sz w:val="28"/>
                <w:szCs w:val="28"/>
              </w:rPr>
            </w:pPr>
          </w:p>
        </w:tc>
        <w:tc>
          <w:tcPr>
            <w:tcW w:w="1493" w:type="dxa"/>
            <w:vAlign w:val="center"/>
          </w:tcPr>
          <w:p w14:paraId="2A97B619">
            <w:pPr>
              <w:spacing w:line="360" w:lineRule="auto"/>
              <w:ind w:firstLine="280"/>
              <w:jc w:val="center"/>
              <w:rPr>
                <w:rFonts w:ascii="宋体" w:hAnsi="宋体"/>
                <w:color w:val="000000"/>
                <w:sz w:val="28"/>
                <w:szCs w:val="28"/>
              </w:rPr>
            </w:pPr>
          </w:p>
        </w:tc>
        <w:tc>
          <w:tcPr>
            <w:tcW w:w="2426" w:type="dxa"/>
            <w:vAlign w:val="center"/>
          </w:tcPr>
          <w:p w14:paraId="19319F65">
            <w:pPr>
              <w:spacing w:line="360" w:lineRule="auto"/>
              <w:ind w:firstLine="280"/>
              <w:jc w:val="center"/>
              <w:rPr>
                <w:rFonts w:ascii="宋体" w:hAnsi="宋体"/>
                <w:color w:val="000000"/>
                <w:sz w:val="28"/>
                <w:szCs w:val="28"/>
              </w:rPr>
            </w:pPr>
          </w:p>
        </w:tc>
      </w:tr>
      <w:tr w14:paraId="6183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259F8681">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2426" w:type="dxa"/>
            <w:vAlign w:val="center"/>
          </w:tcPr>
          <w:p w14:paraId="73F7CE8A">
            <w:pPr>
              <w:spacing w:line="360" w:lineRule="auto"/>
              <w:ind w:firstLine="280"/>
              <w:jc w:val="center"/>
              <w:rPr>
                <w:rFonts w:ascii="宋体" w:hAnsi="宋体"/>
                <w:color w:val="000000"/>
                <w:sz w:val="28"/>
                <w:szCs w:val="28"/>
              </w:rPr>
            </w:pPr>
          </w:p>
        </w:tc>
        <w:tc>
          <w:tcPr>
            <w:tcW w:w="1307" w:type="dxa"/>
            <w:vAlign w:val="center"/>
          </w:tcPr>
          <w:p w14:paraId="04BB6F82">
            <w:pPr>
              <w:spacing w:line="360" w:lineRule="auto"/>
              <w:ind w:firstLine="280"/>
              <w:jc w:val="center"/>
              <w:rPr>
                <w:rFonts w:ascii="宋体" w:hAnsi="宋体"/>
                <w:color w:val="000000"/>
                <w:sz w:val="28"/>
                <w:szCs w:val="28"/>
              </w:rPr>
            </w:pPr>
          </w:p>
        </w:tc>
        <w:tc>
          <w:tcPr>
            <w:tcW w:w="1493" w:type="dxa"/>
            <w:vAlign w:val="center"/>
          </w:tcPr>
          <w:p w14:paraId="25B18CF2">
            <w:pPr>
              <w:spacing w:line="360" w:lineRule="auto"/>
              <w:ind w:firstLine="280"/>
              <w:jc w:val="center"/>
              <w:rPr>
                <w:rFonts w:ascii="宋体" w:hAnsi="宋体"/>
                <w:color w:val="000000"/>
                <w:sz w:val="28"/>
                <w:szCs w:val="28"/>
              </w:rPr>
            </w:pPr>
          </w:p>
        </w:tc>
        <w:tc>
          <w:tcPr>
            <w:tcW w:w="2426" w:type="dxa"/>
            <w:vAlign w:val="center"/>
          </w:tcPr>
          <w:p w14:paraId="2778D4AA">
            <w:pPr>
              <w:spacing w:line="360" w:lineRule="auto"/>
              <w:ind w:firstLine="280"/>
              <w:jc w:val="center"/>
              <w:rPr>
                <w:rFonts w:ascii="宋体" w:hAnsi="宋体"/>
                <w:color w:val="000000"/>
                <w:sz w:val="28"/>
                <w:szCs w:val="28"/>
              </w:rPr>
            </w:pPr>
          </w:p>
        </w:tc>
      </w:tr>
      <w:tr w14:paraId="2161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6B5358E0">
            <w:pPr>
              <w:spacing w:line="360" w:lineRule="auto"/>
              <w:ind w:firstLine="280"/>
              <w:jc w:val="center"/>
              <w:rPr>
                <w:rFonts w:ascii="宋体" w:hAnsi="宋体"/>
                <w:color w:val="000000"/>
                <w:sz w:val="28"/>
                <w:szCs w:val="28"/>
              </w:rPr>
            </w:pPr>
          </w:p>
        </w:tc>
        <w:tc>
          <w:tcPr>
            <w:tcW w:w="2426" w:type="dxa"/>
            <w:vAlign w:val="center"/>
          </w:tcPr>
          <w:p w14:paraId="77858095">
            <w:pPr>
              <w:spacing w:line="360" w:lineRule="auto"/>
              <w:ind w:firstLine="280"/>
              <w:jc w:val="center"/>
              <w:rPr>
                <w:rFonts w:ascii="宋体" w:hAnsi="宋体"/>
                <w:color w:val="000000"/>
                <w:sz w:val="28"/>
                <w:szCs w:val="28"/>
              </w:rPr>
            </w:pPr>
          </w:p>
        </w:tc>
        <w:tc>
          <w:tcPr>
            <w:tcW w:w="1307" w:type="dxa"/>
            <w:vAlign w:val="center"/>
          </w:tcPr>
          <w:p w14:paraId="57A2D408">
            <w:pPr>
              <w:spacing w:line="360" w:lineRule="auto"/>
              <w:ind w:firstLine="280"/>
              <w:jc w:val="center"/>
              <w:rPr>
                <w:rFonts w:ascii="宋体" w:hAnsi="宋体"/>
                <w:color w:val="000000"/>
                <w:sz w:val="28"/>
                <w:szCs w:val="28"/>
              </w:rPr>
            </w:pPr>
          </w:p>
        </w:tc>
        <w:tc>
          <w:tcPr>
            <w:tcW w:w="1493" w:type="dxa"/>
            <w:vAlign w:val="center"/>
          </w:tcPr>
          <w:p w14:paraId="1CAD1325">
            <w:pPr>
              <w:spacing w:line="360" w:lineRule="auto"/>
              <w:ind w:firstLine="280"/>
              <w:jc w:val="center"/>
              <w:rPr>
                <w:rFonts w:ascii="宋体" w:hAnsi="宋体"/>
                <w:color w:val="000000"/>
                <w:sz w:val="28"/>
                <w:szCs w:val="28"/>
              </w:rPr>
            </w:pPr>
          </w:p>
        </w:tc>
        <w:tc>
          <w:tcPr>
            <w:tcW w:w="2426" w:type="dxa"/>
            <w:vAlign w:val="center"/>
          </w:tcPr>
          <w:p w14:paraId="36C43CEC">
            <w:pPr>
              <w:spacing w:line="360" w:lineRule="auto"/>
              <w:ind w:firstLine="280"/>
              <w:jc w:val="center"/>
              <w:rPr>
                <w:rFonts w:ascii="宋体" w:hAnsi="宋体"/>
                <w:color w:val="000000"/>
                <w:sz w:val="28"/>
                <w:szCs w:val="28"/>
              </w:rPr>
            </w:pPr>
          </w:p>
        </w:tc>
      </w:tr>
    </w:tbl>
    <w:p w14:paraId="459ACDD2">
      <w:pPr>
        <w:spacing w:line="360" w:lineRule="auto"/>
        <w:ind w:firstLine="280"/>
        <w:jc w:val="left"/>
        <w:rPr>
          <w:rFonts w:ascii="宋体" w:hAnsi="宋体"/>
          <w:color w:val="000000"/>
          <w:sz w:val="28"/>
          <w:szCs w:val="28"/>
        </w:rPr>
      </w:pPr>
    </w:p>
    <w:p w14:paraId="5ED6BF70">
      <w:pPr>
        <w:spacing w:line="360" w:lineRule="auto"/>
        <w:ind w:firstLine="280"/>
        <w:jc w:val="left"/>
        <w:rPr>
          <w:rFonts w:ascii="宋体" w:hAnsi="宋体"/>
          <w:color w:val="000000"/>
          <w:sz w:val="28"/>
          <w:szCs w:val="28"/>
        </w:rPr>
      </w:pPr>
    </w:p>
    <w:p w14:paraId="2F6E13E7">
      <w:pPr>
        <w:spacing w:line="360" w:lineRule="auto"/>
        <w:ind w:firstLine="280"/>
        <w:jc w:val="left"/>
        <w:rPr>
          <w:rFonts w:ascii="宋体" w:hAnsi="宋体"/>
          <w:color w:val="000000"/>
          <w:sz w:val="28"/>
          <w:szCs w:val="28"/>
        </w:rPr>
      </w:pPr>
    </w:p>
    <w:p w14:paraId="2CFE516C">
      <w:pPr>
        <w:spacing w:line="360" w:lineRule="auto"/>
        <w:ind w:firstLine="280"/>
        <w:jc w:val="left"/>
        <w:rPr>
          <w:rFonts w:ascii="宋体" w:hAnsi="宋体"/>
          <w:color w:val="000000"/>
          <w:sz w:val="28"/>
          <w:szCs w:val="28"/>
        </w:rPr>
      </w:pPr>
    </w:p>
    <w:p w14:paraId="6F7B16D5">
      <w:pPr>
        <w:spacing w:line="360" w:lineRule="auto"/>
        <w:ind w:left="-742"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6027DFD7">
      <w:pPr>
        <w:spacing w:line="360" w:lineRule="auto"/>
        <w:ind w:left="-742" w:leftChars="-342" w:firstLine="79" w:firstLineChars="28"/>
        <w:jc w:val="center"/>
        <w:rPr>
          <w:rFonts w:ascii="宋体" w:hAnsi="宋体"/>
          <w:b/>
          <w:bCs/>
          <w:color w:val="000000"/>
          <w:sz w:val="28"/>
          <w:szCs w:val="28"/>
        </w:rPr>
      </w:pPr>
    </w:p>
    <w:p w14:paraId="74C31BAF">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投标人名称：</w:t>
      </w:r>
    </w:p>
    <w:p w14:paraId="7C0A0DF1">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项目名称：</w:t>
      </w:r>
    </w:p>
    <w:p w14:paraId="28C5E30B">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招标编号：</w:t>
      </w:r>
    </w:p>
    <w:p w14:paraId="4AA3E6A6">
      <w:pPr>
        <w:spacing w:line="360" w:lineRule="auto"/>
        <w:ind w:left="-742" w:leftChars="-342" w:firstLine="1368" w:firstLineChars="477"/>
        <w:rPr>
          <w:rFonts w:ascii="宋体" w:hAnsi="宋体"/>
          <w:bCs/>
          <w:color w:val="000000"/>
          <w:sz w:val="28"/>
          <w:szCs w:val="28"/>
        </w:rPr>
      </w:pPr>
      <w:r>
        <w:rPr>
          <w:rFonts w:hint="eastAsia" w:ascii="宋体" w:hAnsi="宋体"/>
          <w:bCs/>
          <w:color w:val="000000"/>
          <w:sz w:val="28"/>
          <w:szCs w:val="28"/>
        </w:rPr>
        <w:t xml:space="preserve">                                         （单位：元）</w:t>
      </w:r>
    </w:p>
    <w:tbl>
      <w:tblPr>
        <w:tblStyle w:val="24"/>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1843"/>
        <w:gridCol w:w="1417"/>
        <w:gridCol w:w="1731"/>
        <w:gridCol w:w="2096"/>
      </w:tblGrid>
      <w:tr w14:paraId="1A0F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08" w:type="dxa"/>
            <w:tcBorders>
              <w:top w:val="single" w:color="auto" w:sz="4" w:space="0"/>
              <w:left w:val="single" w:color="auto" w:sz="4" w:space="0"/>
              <w:bottom w:val="single" w:color="auto" w:sz="4" w:space="0"/>
              <w:right w:val="single" w:color="auto" w:sz="4" w:space="0"/>
            </w:tcBorders>
            <w:vAlign w:val="center"/>
          </w:tcPr>
          <w:p w14:paraId="0CD45D5A">
            <w:pPr>
              <w:spacing w:line="360" w:lineRule="auto"/>
              <w:jc w:val="center"/>
              <w:rPr>
                <w:rFonts w:ascii="宋体" w:hAnsi="宋体"/>
                <w:b/>
                <w:bCs/>
                <w:color w:val="000000"/>
                <w:sz w:val="28"/>
                <w:szCs w:val="28"/>
              </w:rPr>
            </w:pPr>
            <w:r>
              <w:rPr>
                <w:rFonts w:ascii="宋体" w:hAnsi="宋体"/>
                <w:b/>
                <w:bCs/>
                <w:color w:val="000000"/>
                <w:sz w:val="28"/>
                <w:szCs w:val="28"/>
              </w:rPr>
              <w:t>标的物名称</w:t>
            </w:r>
          </w:p>
        </w:tc>
        <w:tc>
          <w:tcPr>
            <w:tcW w:w="1843" w:type="dxa"/>
            <w:tcBorders>
              <w:top w:val="single" w:color="auto" w:sz="4" w:space="0"/>
              <w:left w:val="single" w:color="auto" w:sz="4" w:space="0"/>
              <w:bottom w:val="single" w:color="auto" w:sz="4" w:space="0"/>
              <w:right w:val="single" w:color="auto" w:sz="4" w:space="0"/>
            </w:tcBorders>
            <w:vAlign w:val="center"/>
          </w:tcPr>
          <w:p w14:paraId="4A0E0084">
            <w:pPr>
              <w:spacing w:line="360" w:lineRule="auto"/>
              <w:jc w:val="center"/>
              <w:rPr>
                <w:rFonts w:ascii="宋体" w:hAnsi="宋体"/>
                <w:b/>
                <w:bCs/>
                <w:color w:val="000000"/>
                <w:sz w:val="28"/>
                <w:szCs w:val="28"/>
              </w:rPr>
            </w:pPr>
            <w:r>
              <w:rPr>
                <w:rFonts w:hint="eastAsia" w:ascii="宋体" w:hAnsi="宋体"/>
                <w:b/>
                <w:bCs/>
                <w:color w:val="000000"/>
                <w:sz w:val="24"/>
                <w:szCs w:val="28"/>
              </w:rPr>
              <w:t>制造商名称</w:t>
            </w:r>
          </w:p>
        </w:tc>
        <w:tc>
          <w:tcPr>
            <w:tcW w:w="1417" w:type="dxa"/>
            <w:tcBorders>
              <w:top w:val="single" w:color="auto" w:sz="4" w:space="0"/>
              <w:left w:val="single" w:color="auto" w:sz="4" w:space="0"/>
              <w:bottom w:val="single" w:color="auto" w:sz="4" w:space="0"/>
              <w:right w:val="single" w:color="auto" w:sz="4" w:space="0"/>
            </w:tcBorders>
            <w:vAlign w:val="center"/>
          </w:tcPr>
          <w:p w14:paraId="163691FC">
            <w:pPr>
              <w:spacing w:line="360" w:lineRule="auto"/>
              <w:jc w:val="center"/>
              <w:rPr>
                <w:rFonts w:ascii="宋体" w:hAnsi="宋体"/>
                <w:b/>
                <w:bCs/>
                <w:color w:val="000000"/>
                <w:sz w:val="28"/>
                <w:szCs w:val="28"/>
              </w:rPr>
            </w:pPr>
            <w:r>
              <w:rPr>
                <w:rFonts w:hint="eastAsia" w:ascii="宋体" w:hAnsi="宋体"/>
                <w:b/>
                <w:bCs/>
                <w:color w:val="000000"/>
                <w:sz w:val="24"/>
                <w:szCs w:val="28"/>
              </w:rPr>
              <w:t>投标报价</w:t>
            </w:r>
          </w:p>
        </w:tc>
        <w:tc>
          <w:tcPr>
            <w:tcW w:w="1731" w:type="dxa"/>
            <w:tcBorders>
              <w:top w:val="single" w:color="auto" w:sz="4" w:space="0"/>
              <w:left w:val="single" w:color="auto" w:sz="4" w:space="0"/>
              <w:bottom w:val="single" w:color="auto" w:sz="4" w:space="0"/>
              <w:right w:val="single" w:color="auto" w:sz="4" w:space="0"/>
            </w:tcBorders>
            <w:vAlign w:val="center"/>
          </w:tcPr>
          <w:p w14:paraId="468B35B5">
            <w:pPr>
              <w:spacing w:line="360" w:lineRule="auto"/>
              <w:jc w:val="center"/>
              <w:rPr>
                <w:rFonts w:ascii="宋体" w:hAnsi="宋体"/>
                <w:b/>
                <w:bCs/>
                <w:color w:val="000000"/>
                <w:sz w:val="28"/>
                <w:szCs w:val="28"/>
              </w:rPr>
            </w:pPr>
            <w:r>
              <w:rPr>
                <w:rFonts w:hint="eastAsia" w:ascii="宋体" w:hAnsi="宋体"/>
                <w:b/>
                <w:bCs/>
                <w:color w:val="000000"/>
                <w:sz w:val="24"/>
                <w:szCs w:val="28"/>
              </w:rPr>
              <w:t>交货时间</w:t>
            </w:r>
          </w:p>
        </w:tc>
        <w:tc>
          <w:tcPr>
            <w:tcW w:w="2096" w:type="dxa"/>
            <w:tcBorders>
              <w:top w:val="single" w:color="auto" w:sz="4" w:space="0"/>
              <w:left w:val="single" w:color="auto" w:sz="4" w:space="0"/>
              <w:bottom w:val="single" w:color="auto" w:sz="4" w:space="0"/>
              <w:right w:val="single" w:color="auto" w:sz="4" w:space="0"/>
            </w:tcBorders>
            <w:vAlign w:val="center"/>
          </w:tcPr>
          <w:p w14:paraId="65982D54">
            <w:pPr>
              <w:spacing w:line="360" w:lineRule="auto"/>
              <w:jc w:val="center"/>
              <w:rPr>
                <w:rFonts w:ascii="宋体" w:hAnsi="宋体"/>
                <w:b/>
                <w:bCs/>
                <w:color w:val="000000"/>
                <w:sz w:val="28"/>
                <w:szCs w:val="28"/>
              </w:rPr>
            </w:pPr>
            <w:r>
              <w:rPr>
                <w:rFonts w:hint="eastAsia" w:ascii="宋体" w:hAnsi="宋体"/>
                <w:b/>
                <w:bCs/>
                <w:color w:val="000000"/>
                <w:sz w:val="24"/>
                <w:szCs w:val="28"/>
              </w:rPr>
              <w:t>付款方式</w:t>
            </w:r>
          </w:p>
        </w:tc>
      </w:tr>
      <w:tr w14:paraId="6AF7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2208" w:type="dxa"/>
            <w:tcBorders>
              <w:top w:val="single" w:color="auto" w:sz="4" w:space="0"/>
              <w:left w:val="single" w:color="auto" w:sz="4" w:space="0"/>
              <w:right w:val="single" w:color="auto" w:sz="4" w:space="0"/>
            </w:tcBorders>
            <w:vAlign w:val="center"/>
          </w:tcPr>
          <w:p w14:paraId="6E558F91">
            <w:pPr>
              <w:spacing w:line="460" w:lineRule="exact"/>
              <w:ind w:firstLine="100" w:firstLineChars="35"/>
              <w:jc w:val="center"/>
              <w:rPr>
                <w:rFonts w:ascii="宋体" w:hAnsi="宋体" w:cs="仿宋_GB2312"/>
                <w:color w:val="000000"/>
                <w:sz w:val="28"/>
                <w:szCs w:val="28"/>
              </w:rPr>
            </w:pPr>
          </w:p>
        </w:tc>
        <w:tc>
          <w:tcPr>
            <w:tcW w:w="1843" w:type="dxa"/>
            <w:tcBorders>
              <w:top w:val="single" w:color="auto" w:sz="4" w:space="0"/>
              <w:left w:val="single" w:color="auto" w:sz="4" w:space="0"/>
              <w:right w:val="single" w:color="auto" w:sz="4" w:space="0"/>
            </w:tcBorders>
            <w:vAlign w:val="center"/>
          </w:tcPr>
          <w:p w14:paraId="6371ACAD">
            <w:pPr>
              <w:spacing w:line="360" w:lineRule="auto"/>
              <w:ind w:firstLine="281"/>
              <w:jc w:val="center"/>
              <w:rPr>
                <w:rFonts w:ascii="宋体" w:hAnsi="宋体"/>
                <w:b/>
                <w:bCs/>
                <w:color w:val="000000"/>
                <w:sz w:val="28"/>
                <w:szCs w:val="28"/>
              </w:rPr>
            </w:pPr>
          </w:p>
        </w:tc>
        <w:tc>
          <w:tcPr>
            <w:tcW w:w="1417" w:type="dxa"/>
            <w:tcBorders>
              <w:top w:val="single" w:color="auto" w:sz="4" w:space="0"/>
              <w:left w:val="single" w:color="auto" w:sz="4" w:space="0"/>
              <w:right w:val="single" w:color="auto" w:sz="4" w:space="0"/>
            </w:tcBorders>
            <w:vAlign w:val="center"/>
          </w:tcPr>
          <w:p w14:paraId="1AFA648F">
            <w:pPr>
              <w:spacing w:line="360" w:lineRule="auto"/>
              <w:ind w:firstLine="281"/>
              <w:jc w:val="center"/>
              <w:rPr>
                <w:rFonts w:ascii="宋体" w:hAnsi="宋体"/>
                <w:b/>
                <w:bCs/>
                <w:color w:val="000000"/>
                <w:sz w:val="28"/>
                <w:szCs w:val="28"/>
              </w:rPr>
            </w:pPr>
          </w:p>
        </w:tc>
        <w:tc>
          <w:tcPr>
            <w:tcW w:w="1731" w:type="dxa"/>
            <w:tcBorders>
              <w:top w:val="single" w:color="auto" w:sz="4" w:space="0"/>
              <w:left w:val="single" w:color="auto" w:sz="4" w:space="0"/>
              <w:right w:val="single" w:color="auto" w:sz="4" w:space="0"/>
            </w:tcBorders>
            <w:vAlign w:val="center"/>
          </w:tcPr>
          <w:p w14:paraId="12F07128">
            <w:pPr>
              <w:spacing w:line="360" w:lineRule="auto"/>
              <w:ind w:firstLine="281"/>
              <w:jc w:val="center"/>
              <w:rPr>
                <w:rFonts w:ascii="宋体" w:hAnsi="宋体"/>
                <w:b/>
                <w:bCs/>
                <w:color w:val="000000"/>
                <w:sz w:val="28"/>
                <w:szCs w:val="28"/>
              </w:rPr>
            </w:pPr>
          </w:p>
        </w:tc>
        <w:tc>
          <w:tcPr>
            <w:tcW w:w="2096" w:type="dxa"/>
            <w:tcBorders>
              <w:top w:val="single" w:color="auto" w:sz="4" w:space="0"/>
              <w:left w:val="single" w:color="auto" w:sz="4" w:space="0"/>
              <w:right w:val="single" w:color="auto" w:sz="4" w:space="0"/>
            </w:tcBorders>
            <w:vAlign w:val="center"/>
          </w:tcPr>
          <w:p w14:paraId="2D31CFA4">
            <w:pPr>
              <w:spacing w:line="360" w:lineRule="auto"/>
              <w:ind w:firstLine="281"/>
              <w:jc w:val="center"/>
              <w:rPr>
                <w:rFonts w:ascii="宋体" w:hAnsi="宋体"/>
                <w:b/>
                <w:bCs/>
                <w:color w:val="000000"/>
                <w:sz w:val="28"/>
                <w:szCs w:val="28"/>
              </w:rPr>
            </w:pPr>
          </w:p>
        </w:tc>
      </w:tr>
    </w:tbl>
    <w:p w14:paraId="3975D32C">
      <w:pPr>
        <w:spacing w:line="360" w:lineRule="auto"/>
        <w:rPr>
          <w:rFonts w:ascii="宋体" w:hAnsi="宋体"/>
          <w:bCs/>
          <w:sz w:val="28"/>
          <w:szCs w:val="28"/>
        </w:rPr>
      </w:pPr>
      <w:r>
        <w:rPr>
          <w:rFonts w:hint="eastAsia" w:ascii="宋体" w:hAnsi="宋体"/>
          <w:bCs/>
          <w:sz w:val="28"/>
          <w:szCs w:val="28"/>
        </w:rPr>
        <w:t>注：1.如开标一览表中价格与标书中价格不符，则以开标一览表中价格为准。</w:t>
      </w:r>
      <w:r>
        <w:rPr>
          <w:rFonts w:hint="eastAsia" w:ascii="宋体" w:hAnsi="宋体"/>
          <w:bCs/>
          <w:color w:val="000000"/>
          <w:sz w:val="28"/>
          <w:szCs w:val="28"/>
        </w:rPr>
        <w:t xml:space="preserve"> 2.</w:t>
      </w:r>
      <w:r>
        <w:rPr>
          <w:rFonts w:hint="eastAsia" w:ascii="宋体" w:hAnsi="宋体"/>
          <w:bCs/>
          <w:sz w:val="28"/>
          <w:szCs w:val="28"/>
        </w:rPr>
        <w:t>以上报价包含</w:t>
      </w:r>
      <w:r>
        <w:rPr>
          <w:rFonts w:ascii="宋体" w:hAnsi="宋体"/>
          <w:bCs/>
          <w:sz w:val="28"/>
          <w:szCs w:val="28"/>
        </w:rPr>
        <w:t>设备检测试验费、包装费、运输费、保险、13%全额增值税等设备到达甲方施工现场前所发生的一切费用</w:t>
      </w:r>
      <w:r>
        <w:rPr>
          <w:rFonts w:hint="eastAsia" w:ascii="宋体" w:hAnsi="宋体"/>
          <w:bCs/>
          <w:sz w:val="28"/>
          <w:szCs w:val="28"/>
        </w:rPr>
        <w:t>。</w:t>
      </w:r>
    </w:p>
    <w:p w14:paraId="783313BA">
      <w:pPr>
        <w:spacing w:line="360" w:lineRule="auto"/>
        <w:ind w:left="-742" w:leftChars="-342" w:firstLine="952" w:firstLineChars="332"/>
        <w:rPr>
          <w:rFonts w:ascii="宋体" w:hAnsi="宋体"/>
          <w:bCs/>
          <w:color w:val="000000"/>
          <w:sz w:val="28"/>
          <w:szCs w:val="28"/>
        </w:rPr>
      </w:pPr>
    </w:p>
    <w:p w14:paraId="5A88B11E">
      <w:pPr>
        <w:spacing w:line="360" w:lineRule="auto"/>
        <w:ind w:left="-742" w:leftChars="-342" w:firstLine="952" w:firstLineChars="332"/>
        <w:rPr>
          <w:rFonts w:ascii="宋体" w:hAnsi="宋体"/>
          <w:bCs/>
          <w:color w:val="000000"/>
          <w:sz w:val="28"/>
          <w:szCs w:val="28"/>
        </w:rPr>
      </w:pPr>
    </w:p>
    <w:p w14:paraId="48FFB120">
      <w:pPr>
        <w:spacing w:line="360" w:lineRule="auto"/>
        <w:ind w:left="-742" w:leftChars="-342" w:firstLine="952" w:firstLineChars="332"/>
        <w:rPr>
          <w:rFonts w:ascii="宋体" w:hAnsi="宋体"/>
          <w:bCs/>
          <w:color w:val="000000"/>
          <w:sz w:val="28"/>
          <w:szCs w:val="28"/>
        </w:rPr>
      </w:pPr>
    </w:p>
    <w:p w14:paraId="143B01AD">
      <w:pPr>
        <w:spacing w:line="360" w:lineRule="auto"/>
        <w:ind w:left="-742" w:leftChars="-342" w:firstLine="952" w:firstLineChars="332"/>
        <w:rPr>
          <w:rFonts w:ascii="宋体" w:hAnsi="宋体"/>
          <w:bCs/>
          <w:color w:val="000000"/>
          <w:sz w:val="28"/>
          <w:szCs w:val="28"/>
        </w:rPr>
      </w:pPr>
    </w:p>
    <w:p w14:paraId="4FECEAC1">
      <w:pPr>
        <w:spacing w:line="360" w:lineRule="auto"/>
        <w:ind w:left="-742" w:leftChars="-342" w:firstLine="952" w:firstLineChars="332"/>
        <w:rPr>
          <w:rFonts w:ascii="宋体" w:hAnsi="宋体"/>
          <w:bCs/>
          <w:color w:val="000000"/>
          <w:sz w:val="28"/>
          <w:szCs w:val="28"/>
        </w:rPr>
      </w:pPr>
    </w:p>
    <w:p w14:paraId="4EF6DF2E">
      <w:pPr>
        <w:spacing w:line="360" w:lineRule="auto"/>
        <w:ind w:firstLine="2439" w:firstLineChars="850"/>
        <w:rPr>
          <w:rFonts w:ascii="宋体" w:hAnsi="宋体"/>
          <w:bCs/>
          <w:color w:val="000000"/>
          <w:sz w:val="28"/>
          <w:szCs w:val="28"/>
        </w:rPr>
      </w:pPr>
      <w:r>
        <w:rPr>
          <w:rFonts w:hint="eastAsia" w:ascii="宋体" w:hAnsi="宋体"/>
          <w:bCs/>
          <w:color w:val="000000"/>
          <w:sz w:val="28"/>
          <w:szCs w:val="28"/>
        </w:rPr>
        <w:t>投标人（单位公章）：</w:t>
      </w:r>
    </w:p>
    <w:p w14:paraId="6FDCC538">
      <w:pPr>
        <w:spacing w:line="360" w:lineRule="auto"/>
        <w:ind w:firstLine="2439"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69BAE24C">
      <w:pPr>
        <w:spacing w:line="360" w:lineRule="auto"/>
        <w:ind w:firstLine="2468" w:firstLineChars="860"/>
        <w:rPr>
          <w:rFonts w:ascii="宋体" w:hAnsi="宋体"/>
          <w:bCs/>
          <w:color w:val="000000"/>
          <w:sz w:val="28"/>
          <w:szCs w:val="28"/>
        </w:rPr>
      </w:pPr>
      <w:r>
        <w:rPr>
          <w:rFonts w:hint="eastAsia" w:ascii="宋体" w:hAnsi="宋体"/>
          <w:bCs/>
          <w:color w:val="000000"/>
          <w:sz w:val="28"/>
          <w:szCs w:val="28"/>
        </w:rPr>
        <w:t>投标日期：</w:t>
      </w:r>
    </w:p>
    <w:p w14:paraId="41886529">
      <w:pPr>
        <w:pStyle w:val="13"/>
      </w:pPr>
    </w:p>
    <w:p w14:paraId="289DB0C9">
      <w:pPr>
        <w:spacing w:line="400" w:lineRule="exact"/>
        <w:ind w:firstLine="321"/>
        <w:rPr>
          <w:rFonts w:ascii="宋体" w:hAnsi="宋体"/>
          <w:b/>
          <w:color w:val="000000"/>
          <w:sz w:val="32"/>
          <w:szCs w:val="32"/>
        </w:rPr>
      </w:pPr>
      <w:r>
        <w:rPr>
          <w:rFonts w:hint="eastAsia" w:ascii="宋体" w:hAnsi="宋体"/>
          <w:b/>
          <w:color w:val="000000"/>
          <w:sz w:val="32"/>
          <w:szCs w:val="32"/>
        </w:rPr>
        <w:t xml:space="preserve">附件：           </w:t>
      </w:r>
    </w:p>
    <w:p w14:paraId="4493CF28">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757F1DF3">
      <w:pPr>
        <w:spacing w:line="400" w:lineRule="exact"/>
        <w:ind w:firstLine="321"/>
        <w:rPr>
          <w:rFonts w:ascii="宋体" w:hAnsi="宋体"/>
          <w:b/>
          <w:color w:val="000000"/>
          <w:sz w:val="32"/>
          <w:szCs w:val="32"/>
        </w:rPr>
      </w:pPr>
    </w:p>
    <w:p w14:paraId="28ACED1D">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0D113280">
      <w:pPr>
        <w:spacing w:line="400" w:lineRule="exact"/>
        <w:ind w:firstLine="561" w:firstLineChars="196"/>
        <w:rPr>
          <w:rFonts w:ascii="宋体" w:hAnsi="宋体"/>
          <w:b/>
          <w:color w:val="000000"/>
          <w:sz w:val="28"/>
          <w:szCs w:val="28"/>
        </w:rPr>
      </w:pPr>
    </w:p>
    <w:p w14:paraId="67CB1E7B">
      <w:pPr>
        <w:spacing w:line="360" w:lineRule="auto"/>
        <w:ind w:firstLine="561" w:firstLineChars="196"/>
        <w:rPr>
          <w:rFonts w:ascii="宋体" w:hAnsi="宋体"/>
          <w:b/>
          <w:color w:val="000000"/>
          <w:sz w:val="28"/>
          <w:szCs w:val="28"/>
        </w:rPr>
      </w:pPr>
      <w:r>
        <w:rPr>
          <w:rFonts w:hint="eastAsia" w:ascii="宋体" w:hAnsi="宋体"/>
          <w:b/>
          <w:color w:val="000000"/>
          <w:sz w:val="28"/>
          <w:szCs w:val="28"/>
        </w:rPr>
        <w:t>一、廉洁承诺内容</w:t>
      </w:r>
    </w:p>
    <w:p w14:paraId="765D478C">
      <w:pPr>
        <w:spacing w:line="360" w:lineRule="auto"/>
        <w:ind w:firstLine="43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738EB127">
      <w:pPr>
        <w:spacing w:line="360" w:lineRule="auto"/>
        <w:ind w:firstLine="43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442F2991">
      <w:pPr>
        <w:spacing w:line="360" w:lineRule="auto"/>
        <w:ind w:firstLine="43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605A7804">
      <w:pPr>
        <w:spacing w:line="360" w:lineRule="auto"/>
        <w:ind w:firstLine="43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76162A27">
      <w:pPr>
        <w:spacing w:line="360" w:lineRule="auto"/>
        <w:ind w:firstLine="430" w:firstLineChars="150"/>
      </w:pPr>
      <w:r>
        <w:rPr>
          <w:rFonts w:hint="eastAsia" w:ascii="宋体" w:hAnsi="宋体"/>
          <w:b/>
          <w:color w:val="000000"/>
          <w:sz w:val="28"/>
          <w:szCs w:val="28"/>
        </w:rPr>
        <w:t xml:space="preserve">  </w:t>
      </w:r>
    </w:p>
    <w:p w14:paraId="4B5C02FE">
      <w:pPr>
        <w:spacing w:line="360" w:lineRule="auto"/>
        <w:ind w:firstLine="280"/>
        <w:rPr>
          <w:color w:val="000000"/>
          <w:sz w:val="28"/>
          <w:szCs w:val="28"/>
        </w:rPr>
      </w:pPr>
      <w:r>
        <w:rPr>
          <w:rFonts w:hint="eastAsia"/>
          <w:color w:val="000000"/>
          <w:sz w:val="28"/>
          <w:szCs w:val="28"/>
        </w:rPr>
        <w:t>投  标  人：                 (盖单位章)</w:t>
      </w:r>
    </w:p>
    <w:p w14:paraId="23EBA89C">
      <w:pPr>
        <w:spacing w:line="360" w:lineRule="auto"/>
        <w:ind w:firstLine="280"/>
        <w:rPr>
          <w:color w:val="000000"/>
          <w:sz w:val="28"/>
          <w:szCs w:val="28"/>
        </w:rPr>
      </w:pPr>
    </w:p>
    <w:p w14:paraId="22B03673">
      <w:pPr>
        <w:spacing w:line="360" w:lineRule="auto"/>
        <w:ind w:firstLine="280"/>
        <w:rPr>
          <w:color w:val="000000"/>
          <w:sz w:val="28"/>
          <w:szCs w:val="28"/>
        </w:rPr>
      </w:pPr>
      <w:r>
        <w:rPr>
          <w:rFonts w:hint="eastAsia"/>
          <w:color w:val="000000"/>
          <w:sz w:val="28"/>
          <w:szCs w:val="28"/>
        </w:rPr>
        <w:t>法定代表人或其委托代理人：          (签章)</w:t>
      </w:r>
    </w:p>
    <w:p w14:paraId="5D25A215">
      <w:pPr>
        <w:spacing w:line="360" w:lineRule="auto"/>
        <w:ind w:firstLine="654" w:firstLineChars="200"/>
        <w:rPr>
          <w:color w:val="000000"/>
          <w:sz w:val="32"/>
          <w:szCs w:val="32"/>
        </w:rPr>
      </w:pPr>
    </w:p>
    <w:p w14:paraId="07C7E456">
      <w:pPr>
        <w:spacing w:line="360" w:lineRule="auto"/>
        <w:ind w:firstLine="654" w:firstLineChars="200"/>
        <w:rPr>
          <w:color w:val="000000"/>
          <w:sz w:val="32"/>
          <w:szCs w:val="32"/>
        </w:rPr>
      </w:pPr>
    </w:p>
    <w:p w14:paraId="1A8F6F84">
      <w:pPr>
        <w:spacing w:line="360" w:lineRule="auto"/>
        <w:ind w:firstLine="280"/>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0BB5DE3E">
      <w:pPr>
        <w:spacing w:line="360" w:lineRule="auto"/>
        <w:ind w:firstLine="211"/>
        <w:jc w:val="left"/>
        <w:rPr>
          <w:rFonts w:ascii="宋体" w:hAnsi="宋体"/>
          <w:color w:val="000000"/>
          <w:szCs w:val="21"/>
        </w:rPr>
      </w:pPr>
      <w:r>
        <w:rPr>
          <w:rFonts w:hint="eastAsia" w:ascii="宋体" w:hAnsi="宋体"/>
          <w:b/>
          <w:color w:val="000000"/>
        </w:rPr>
        <w:t xml:space="preserve">   </w:t>
      </w:r>
      <w:r>
        <w:rPr>
          <w:rFonts w:ascii="宋体" w:hAnsi="宋体"/>
          <w:b/>
          <w:color w:val="000000"/>
        </w:rPr>
        <w:t xml:space="preserve">     </w:t>
      </w:r>
      <w:r>
        <w:rPr>
          <w:rFonts w:hint="eastAsia"/>
          <w:b/>
          <w:color w:val="000000"/>
        </w:rPr>
        <w:t xml:space="preserve"> 2、投标人“承诺书”的实质内容应当与格式规定的实质内容一致</w:t>
      </w:r>
      <w:r>
        <w:rPr>
          <w:rFonts w:hint="eastAsia" w:ascii="宋体" w:hAnsi="宋体"/>
          <w:color w:val="000000"/>
          <w:szCs w:val="21"/>
        </w:rPr>
        <w:t>。</w:t>
      </w:r>
    </w:p>
    <w:p w14:paraId="5B1BA858">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4F161E2C">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1E904E89">
      <w:pPr>
        <w:spacing w:line="560" w:lineRule="exact"/>
        <w:ind w:firstLine="574"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21219B5D">
      <w:pPr>
        <w:spacing w:line="560" w:lineRule="exact"/>
        <w:ind w:firstLine="574"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2151FE1A">
      <w:pPr>
        <w:spacing w:line="560" w:lineRule="exact"/>
        <w:ind w:firstLine="574"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618DF194">
      <w:pPr>
        <w:spacing w:line="560" w:lineRule="exact"/>
        <w:ind w:firstLine="574"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1D799535">
      <w:pPr>
        <w:spacing w:line="560" w:lineRule="exact"/>
        <w:ind w:firstLine="574"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5C5DCEF2">
      <w:pPr>
        <w:spacing w:line="560" w:lineRule="exact"/>
        <w:ind w:firstLine="574"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15D8F8B4">
      <w:pPr>
        <w:spacing w:line="560" w:lineRule="exact"/>
        <w:ind w:firstLine="574"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3FC9BC40">
      <w:pPr>
        <w:spacing w:line="520" w:lineRule="exact"/>
        <w:ind w:firstLine="574"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3947B932">
      <w:pPr>
        <w:spacing w:line="560" w:lineRule="exact"/>
        <w:ind w:firstLine="574"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0F9873C1">
      <w:pPr>
        <w:spacing w:line="560" w:lineRule="exact"/>
        <w:ind w:firstLine="574"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669D7C9E">
      <w:pPr>
        <w:spacing w:line="560" w:lineRule="exact"/>
        <w:ind w:firstLine="574"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42C29A81">
      <w:pPr>
        <w:spacing w:line="560" w:lineRule="exact"/>
        <w:ind w:firstLine="574"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3EAE304A">
      <w:pPr>
        <w:spacing w:line="560" w:lineRule="exact"/>
        <w:ind w:firstLine="574"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3B7F502A">
      <w:pPr>
        <w:spacing w:line="560" w:lineRule="exact"/>
        <w:ind w:firstLine="574" w:firstLineChars="200"/>
        <w:jc w:val="right"/>
        <w:rPr>
          <w:sz w:val="28"/>
          <w:szCs w:val="28"/>
        </w:rPr>
      </w:pPr>
      <w:r>
        <w:rPr>
          <w:rFonts w:hint="eastAsia" w:ascii="仿宋" w:hAnsi="仿宋" w:eastAsia="仿宋"/>
          <w:sz w:val="28"/>
          <w:szCs w:val="28"/>
        </w:rPr>
        <w:t>湖北兴发化工集团股份有限公司</w:t>
      </w:r>
    </w:p>
    <w:p w14:paraId="2B7DA94B">
      <w:pPr>
        <w:pStyle w:val="13"/>
      </w:pPr>
    </w:p>
    <w:p w14:paraId="0ED46A68">
      <w:pPr>
        <w:spacing w:line="360" w:lineRule="auto"/>
        <w:jc w:val="left"/>
        <w:rPr>
          <w:rFonts w:ascii="宋体" w:hAnsi="宋体"/>
          <w:color w:val="000000"/>
          <w:sz w:val="28"/>
          <w:szCs w:val="28"/>
        </w:rPr>
      </w:pPr>
      <w:r>
        <w:rPr>
          <w:sz w:val="28"/>
          <w:szCs w:val="28"/>
        </w:rPr>
        <w:pict>
          <v:rect id="_x0000_s2050" o:spid="_x0000_s2050" o:spt="1" style="position:absolute;left:0pt;margin-left:-50pt;margin-top:60.85pt;height:191.25pt;width:518.1pt;mso-position-horizontal-relative:margin;mso-wrap-distance-bottom:0pt;mso-wrap-distance-left:0pt;mso-wrap-distance-right:0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v:path/>
            <v:fill focussize="0,0"/>
            <v:stroke weight="1pt" dashstyle="dash"/>
            <v:imagedata o:title=""/>
            <o:lock v:ext="edit"/>
            <v:textbox inset="0mm,0mm,0mm,0mm">
              <w:txbxContent>
                <w:p w14:paraId="7E44D753">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32058B6E">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19C2D39B">
                  <w:pPr>
                    <w:spacing w:line="400" w:lineRule="exact"/>
                    <w:rPr>
                      <w:rFonts w:ascii="仿宋" w:hAnsi="仿宋" w:eastAsia="仿宋"/>
                      <w:sz w:val="30"/>
                      <w:szCs w:val="30"/>
                    </w:rPr>
                  </w:pPr>
                  <w:r>
                    <w:rPr>
                      <w:rFonts w:ascii="仿宋" w:hAnsi="仿宋" w:eastAsia="仿宋"/>
                      <w:sz w:val="30"/>
                      <w:szCs w:val="30"/>
                    </w:rPr>
                    <w:t xml:space="preserve">                  </w:t>
                  </w:r>
                </w:p>
                <w:p w14:paraId="623C9036">
                  <w:pPr>
                    <w:spacing w:line="400" w:lineRule="exact"/>
                    <w:rPr>
                      <w:rFonts w:ascii="仿宋" w:hAnsi="仿宋" w:eastAsia="仿宋"/>
                      <w:sz w:val="30"/>
                      <w:szCs w:val="30"/>
                    </w:rPr>
                  </w:pPr>
                </w:p>
                <w:p w14:paraId="48755C94">
                  <w:pPr>
                    <w:spacing w:line="400" w:lineRule="exact"/>
                    <w:rPr>
                      <w:rFonts w:ascii="仿宋" w:hAnsi="仿宋" w:eastAsia="仿宋"/>
                      <w:sz w:val="30"/>
                      <w:szCs w:val="30"/>
                    </w:rPr>
                  </w:pPr>
                  <w:r>
                    <w:rPr>
                      <w:rFonts w:hint="eastAsia" w:ascii="仿宋" w:hAnsi="仿宋" w:eastAsia="仿宋"/>
                      <w:sz w:val="30"/>
                      <w:szCs w:val="30"/>
                    </w:rPr>
                    <w:t>投  标  人：           (盖公章)</w:t>
                  </w:r>
                </w:p>
                <w:p w14:paraId="596D885C">
                  <w:pPr>
                    <w:spacing w:line="400" w:lineRule="exact"/>
                    <w:rPr>
                      <w:rFonts w:ascii="仿宋" w:hAnsi="仿宋" w:eastAsia="仿宋"/>
                      <w:sz w:val="30"/>
                      <w:szCs w:val="30"/>
                    </w:rPr>
                  </w:pPr>
                </w:p>
                <w:p w14:paraId="5A150F28">
                  <w:pPr>
                    <w:pStyle w:val="13"/>
                  </w:pPr>
                </w:p>
                <w:p w14:paraId="74F35449">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35F55DCB">
                  <w:pPr>
                    <w:spacing w:line="400" w:lineRule="exact"/>
                    <w:rPr>
                      <w:rFonts w:ascii="仿宋" w:hAnsi="仿宋" w:eastAsia="仿宋"/>
                      <w:sz w:val="30"/>
                      <w:szCs w:val="30"/>
                    </w:rPr>
                  </w:pPr>
                </w:p>
                <w:p w14:paraId="211C1688">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4D991474"/>
              </w:txbxContent>
            </v:textbox>
            <w10:wrap type="square"/>
          </v:rect>
        </w:pict>
      </w:r>
    </w:p>
    <w:p w14:paraId="0602C830">
      <w:pPr>
        <w:spacing w:line="360" w:lineRule="auto"/>
        <w:jc w:val="left"/>
        <w:rPr>
          <w:rFonts w:ascii="宋体" w:hAnsi="宋体" w:cs="宋体"/>
          <w:b/>
          <w:bCs/>
          <w:sz w:val="28"/>
          <w:szCs w:val="28"/>
        </w:rPr>
      </w:pPr>
    </w:p>
    <w:p w14:paraId="5484A2E4">
      <w:pPr>
        <w:spacing w:line="400" w:lineRule="atLeast"/>
        <w:ind w:right="-462" w:rightChars="-213"/>
        <w:rPr>
          <w:rFonts w:ascii="仿宋_GB2312" w:hAnsi="仿宋_GB2312" w:eastAsia="仿宋_GB2312" w:cs="仿宋_GB2312"/>
          <w:bCs/>
          <w:sz w:val="28"/>
          <w:szCs w:val="28"/>
        </w:rPr>
      </w:pPr>
    </w:p>
    <w:sectPr>
      <w:headerReference r:id="rId3" w:type="default"/>
      <w:footerReference r:id="rId4" w:type="default"/>
      <w:pgSz w:w="11906" w:h="16838"/>
      <w:pgMar w:top="1134" w:right="1587" w:bottom="907" w:left="1587" w:header="737" w:footer="567" w:gutter="0"/>
      <w:cols w:space="0" w:num="1"/>
      <w:docGrid w:type="linesAndChars" w:linePitch="315"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28A6A">
    <w:pPr>
      <w:pStyle w:val="18"/>
      <w:framePr w:wrap="around" w:vAnchor="text" w:hAnchor="margin" w:xAlign="center" w:y="1"/>
      <w:rPr>
        <w:rStyle w:val="27"/>
      </w:rPr>
    </w:pPr>
    <w:r>
      <w:fldChar w:fldCharType="begin"/>
    </w:r>
    <w:r>
      <w:rPr>
        <w:rStyle w:val="27"/>
      </w:rPr>
      <w:instrText xml:space="preserve">PAGE  </w:instrText>
    </w:r>
    <w:r>
      <w:fldChar w:fldCharType="separate"/>
    </w:r>
    <w:r>
      <w:rPr>
        <w:rStyle w:val="27"/>
      </w:rPr>
      <w:t>2</w:t>
    </w:r>
    <w:r>
      <w:fldChar w:fldCharType="end"/>
    </w:r>
  </w:p>
  <w:p w14:paraId="7B5C5664">
    <w:pPr>
      <w:pStyle w:val="18"/>
      <w:ind w:right="360"/>
      <w:jc w:val="center"/>
      <w:rPr>
        <w:color w:val="0000FF"/>
        <w:sz w:val="21"/>
        <w:szCs w:val="21"/>
      </w:rPr>
    </w:pPr>
  </w:p>
  <w:p w14:paraId="4704AFFF">
    <w:pPr>
      <w:pStyle w:val="18"/>
      <w:ind w:right="360"/>
      <w:jc w:val="center"/>
      <w:rPr>
        <w:color w:val="0000FF"/>
        <w:sz w:val="21"/>
        <w:szCs w:val="21"/>
      </w:rPr>
    </w:pPr>
  </w:p>
  <w:p w14:paraId="64E8DB46">
    <w:pPr>
      <w:pStyle w:val="18"/>
      <w:ind w:right="360"/>
      <w:jc w:val="center"/>
      <w:rPr>
        <w:color w:val="0000FF"/>
        <w:sz w:val="21"/>
        <w:szCs w:val="21"/>
      </w:rPr>
    </w:pPr>
    <w:r>
      <w:rPr>
        <w:rFonts w:hint="eastAsia"/>
        <w:color w:val="0000FF"/>
        <w:sz w:val="21"/>
        <w:szCs w:val="21"/>
      </w:rPr>
      <w:t>欢迎登陆湖北兴发化工集团股份有限公司招标信息发布网站</w:t>
    </w:r>
  </w:p>
  <w:p w14:paraId="572AA45F">
    <w:pPr>
      <w:pStyle w:val="18"/>
      <w:jc w:val="center"/>
    </w:pPr>
    <w:r>
      <w:rPr>
        <w:rFonts w:hint="eastAsia"/>
        <w:color w:val="0000FF"/>
        <w:sz w:val="21"/>
        <w:szCs w:val="21"/>
      </w:rPr>
      <w:t>www.xingfagroup.com</w:t>
    </w:r>
  </w:p>
  <w:p w14:paraId="6522802C">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6129F">
    <w:pPr>
      <w:pStyle w:val="19"/>
      <w:jc w:val="both"/>
    </w:pPr>
    <w:r>
      <w:rPr>
        <w:rFonts w:ascii="宋体" w:hAnsi="宋体"/>
        <w:sz w:val="21"/>
        <w:szCs w:val="21"/>
      </w:rPr>
      <w:pict>
        <v:shape id="_x0000_i1027" o:spt="75" alt="招标文件兴发集团logo" type="#_x0000_t75" style="height:15.75pt;width:53.25pt;" filled="f" o:preferrelative="t" stroked="f" coordsize="21600,21600">
          <v:path/>
          <v:fill on="f" focussize="0,0"/>
          <v:stroke on="f" joinstyle="miter"/>
          <v:imagedata r:id="rId1" o:title=""/>
          <o:lock v:ext="edit" aspectratio="t"/>
          <w10:wrap type="none"/>
          <w10:anchorlock/>
        </v:shape>
      </w:pict>
    </w:r>
    <w:r>
      <w:rPr>
        <w:rFonts w:ascii="宋体" w:hAnsi="宋体"/>
        <w:sz w:val="21"/>
        <w:szCs w:val="21"/>
      </w:rPr>
      <w:t xml:space="preserve"> </w:t>
    </w:r>
    <w:r>
      <w:rPr>
        <w:rFonts w:hint="eastAsia" w:ascii="宋体" w:hAnsi="宋体"/>
        <w:sz w:val="21"/>
        <w:szCs w:val="21"/>
      </w:rPr>
      <w:t xml:space="preserve">             </w:t>
    </w:r>
    <w:r>
      <w:rPr>
        <w:rFonts w:hint="eastAsia"/>
      </w:rPr>
      <w:t>宜都兴发化工有限公司2025年度烧嘴维修招标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9"/>
  <w:drawingGridVerticalSpacing w:val="157"/>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GQ4NmUyZGEyMDIwZTJjNDliNmQxNzA3NWIxNzljMzMifQ=="/>
  </w:docVars>
  <w:rsids>
    <w:rsidRoot w:val="00172A27"/>
    <w:rsid w:val="00003C7F"/>
    <w:rsid w:val="00004BB3"/>
    <w:rsid w:val="000078C1"/>
    <w:rsid w:val="000109C1"/>
    <w:rsid w:val="00016489"/>
    <w:rsid w:val="00017F42"/>
    <w:rsid w:val="00021D17"/>
    <w:rsid w:val="00026188"/>
    <w:rsid w:val="0002629F"/>
    <w:rsid w:val="00026943"/>
    <w:rsid w:val="00030E32"/>
    <w:rsid w:val="000346C2"/>
    <w:rsid w:val="0004352B"/>
    <w:rsid w:val="00044CB3"/>
    <w:rsid w:val="00045D9F"/>
    <w:rsid w:val="00051A37"/>
    <w:rsid w:val="000521EC"/>
    <w:rsid w:val="00061268"/>
    <w:rsid w:val="00062AF1"/>
    <w:rsid w:val="00063910"/>
    <w:rsid w:val="0006561D"/>
    <w:rsid w:val="00067BAB"/>
    <w:rsid w:val="00072424"/>
    <w:rsid w:val="00077E82"/>
    <w:rsid w:val="00082809"/>
    <w:rsid w:val="00092494"/>
    <w:rsid w:val="00093D9B"/>
    <w:rsid w:val="000974B6"/>
    <w:rsid w:val="000B05D9"/>
    <w:rsid w:val="000B43FF"/>
    <w:rsid w:val="000C113F"/>
    <w:rsid w:val="000C22BD"/>
    <w:rsid w:val="000C32DE"/>
    <w:rsid w:val="000C68DE"/>
    <w:rsid w:val="000C692F"/>
    <w:rsid w:val="000D7234"/>
    <w:rsid w:val="000E59F5"/>
    <w:rsid w:val="000F6CFE"/>
    <w:rsid w:val="001022ED"/>
    <w:rsid w:val="00105342"/>
    <w:rsid w:val="001065E5"/>
    <w:rsid w:val="0012596A"/>
    <w:rsid w:val="0013135A"/>
    <w:rsid w:val="00136F23"/>
    <w:rsid w:val="00140B49"/>
    <w:rsid w:val="00144EB0"/>
    <w:rsid w:val="00147320"/>
    <w:rsid w:val="001512FE"/>
    <w:rsid w:val="00172A27"/>
    <w:rsid w:val="00173A78"/>
    <w:rsid w:val="00182C7F"/>
    <w:rsid w:val="001A690A"/>
    <w:rsid w:val="001A6E15"/>
    <w:rsid w:val="001B0549"/>
    <w:rsid w:val="001B21B9"/>
    <w:rsid w:val="001C238F"/>
    <w:rsid w:val="001C564D"/>
    <w:rsid w:val="001D0C05"/>
    <w:rsid w:val="001E33A9"/>
    <w:rsid w:val="001E785B"/>
    <w:rsid w:val="001F3708"/>
    <w:rsid w:val="00201CBA"/>
    <w:rsid w:val="00203FE5"/>
    <w:rsid w:val="00204D4B"/>
    <w:rsid w:val="00210460"/>
    <w:rsid w:val="0021651B"/>
    <w:rsid w:val="00244349"/>
    <w:rsid w:val="00266221"/>
    <w:rsid w:val="00283C9E"/>
    <w:rsid w:val="00286D99"/>
    <w:rsid w:val="00287D61"/>
    <w:rsid w:val="0029540F"/>
    <w:rsid w:val="002A311D"/>
    <w:rsid w:val="002B16E2"/>
    <w:rsid w:val="002B573E"/>
    <w:rsid w:val="002B5A62"/>
    <w:rsid w:val="002C5223"/>
    <w:rsid w:val="002D026F"/>
    <w:rsid w:val="002D1202"/>
    <w:rsid w:val="002D77C3"/>
    <w:rsid w:val="002E5EAF"/>
    <w:rsid w:val="002E6513"/>
    <w:rsid w:val="002E7523"/>
    <w:rsid w:val="002F5080"/>
    <w:rsid w:val="00304BBE"/>
    <w:rsid w:val="00305A6B"/>
    <w:rsid w:val="00321190"/>
    <w:rsid w:val="00326B1B"/>
    <w:rsid w:val="003278A7"/>
    <w:rsid w:val="00341B3E"/>
    <w:rsid w:val="00345515"/>
    <w:rsid w:val="0034784A"/>
    <w:rsid w:val="00354626"/>
    <w:rsid w:val="00354732"/>
    <w:rsid w:val="0036224F"/>
    <w:rsid w:val="00362D80"/>
    <w:rsid w:val="00363AD9"/>
    <w:rsid w:val="00375A92"/>
    <w:rsid w:val="00381689"/>
    <w:rsid w:val="00382F8A"/>
    <w:rsid w:val="00395D02"/>
    <w:rsid w:val="003C08B7"/>
    <w:rsid w:val="003C31DD"/>
    <w:rsid w:val="003C3992"/>
    <w:rsid w:val="003D1862"/>
    <w:rsid w:val="003E0D80"/>
    <w:rsid w:val="003E5EB6"/>
    <w:rsid w:val="003E6777"/>
    <w:rsid w:val="003F21AE"/>
    <w:rsid w:val="00405119"/>
    <w:rsid w:val="00406E19"/>
    <w:rsid w:val="004071AA"/>
    <w:rsid w:val="004108AD"/>
    <w:rsid w:val="00410E2E"/>
    <w:rsid w:val="0041331A"/>
    <w:rsid w:val="00413FA6"/>
    <w:rsid w:val="00423013"/>
    <w:rsid w:val="00437D76"/>
    <w:rsid w:val="00440D1B"/>
    <w:rsid w:val="00455CEA"/>
    <w:rsid w:val="00457DE5"/>
    <w:rsid w:val="00461007"/>
    <w:rsid w:val="004743E5"/>
    <w:rsid w:val="00480DDE"/>
    <w:rsid w:val="004857BD"/>
    <w:rsid w:val="004A74F6"/>
    <w:rsid w:val="004B19D7"/>
    <w:rsid w:val="004B3546"/>
    <w:rsid w:val="004C6C3F"/>
    <w:rsid w:val="004C765E"/>
    <w:rsid w:val="00535960"/>
    <w:rsid w:val="00540900"/>
    <w:rsid w:val="00544B16"/>
    <w:rsid w:val="005532F1"/>
    <w:rsid w:val="00553EDA"/>
    <w:rsid w:val="0055595D"/>
    <w:rsid w:val="005725C2"/>
    <w:rsid w:val="005749B9"/>
    <w:rsid w:val="005800E6"/>
    <w:rsid w:val="00585DF7"/>
    <w:rsid w:val="005873DA"/>
    <w:rsid w:val="0059012D"/>
    <w:rsid w:val="0059329F"/>
    <w:rsid w:val="005A17E7"/>
    <w:rsid w:val="005B489B"/>
    <w:rsid w:val="005B688D"/>
    <w:rsid w:val="00612B2B"/>
    <w:rsid w:val="00626716"/>
    <w:rsid w:val="00626ACF"/>
    <w:rsid w:val="00631793"/>
    <w:rsid w:val="00633527"/>
    <w:rsid w:val="006361B8"/>
    <w:rsid w:val="00655DE6"/>
    <w:rsid w:val="006576D3"/>
    <w:rsid w:val="00663EA6"/>
    <w:rsid w:val="00671026"/>
    <w:rsid w:val="006A1F9A"/>
    <w:rsid w:val="006B027B"/>
    <w:rsid w:val="006B1DF0"/>
    <w:rsid w:val="006B3691"/>
    <w:rsid w:val="006C222E"/>
    <w:rsid w:val="006C3928"/>
    <w:rsid w:val="006D22C5"/>
    <w:rsid w:val="006E205E"/>
    <w:rsid w:val="006E374E"/>
    <w:rsid w:val="006E5B03"/>
    <w:rsid w:val="006E7450"/>
    <w:rsid w:val="006F162F"/>
    <w:rsid w:val="006F2629"/>
    <w:rsid w:val="006F4134"/>
    <w:rsid w:val="006F5371"/>
    <w:rsid w:val="00700F32"/>
    <w:rsid w:val="007150AC"/>
    <w:rsid w:val="00717CD9"/>
    <w:rsid w:val="00722D58"/>
    <w:rsid w:val="0072456C"/>
    <w:rsid w:val="0072510F"/>
    <w:rsid w:val="00726502"/>
    <w:rsid w:val="0072770F"/>
    <w:rsid w:val="00731E89"/>
    <w:rsid w:val="00733BBA"/>
    <w:rsid w:val="0074574E"/>
    <w:rsid w:val="007463ED"/>
    <w:rsid w:val="00755B64"/>
    <w:rsid w:val="00756F04"/>
    <w:rsid w:val="00761540"/>
    <w:rsid w:val="00763AB6"/>
    <w:rsid w:val="007724C3"/>
    <w:rsid w:val="0077655A"/>
    <w:rsid w:val="0078206C"/>
    <w:rsid w:val="007929C1"/>
    <w:rsid w:val="00796074"/>
    <w:rsid w:val="007A193A"/>
    <w:rsid w:val="007A4BBB"/>
    <w:rsid w:val="007A7DDE"/>
    <w:rsid w:val="007B4B34"/>
    <w:rsid w:val="007C060B"/>
    <w:rsid w:val="007C3562"/>
    <w:rsid w:val="007C594B"/>
    <w:rsid w:val="007D77E6"/>
    <w:rsid w:val="007E5501"/>
    <w:rsid w:val="0080697A"/>
    <w:rsid w:val="00814EF0"/>
    <w:rsid w:val="008177D3"/>
    <w:rsid w:val="00821EA5"/>
    <w:rsid w:val="00830392"/>
    <w:rsid w:val="0083472A"/>
    <w:rsid w:val="008366E8"/>
    <w:rsid w:val="00844D54"/>
    <w:rsid w:val="00847935"/>
    <w:rsid w:val="00852AD8"/>
    <w:rsid w:val="00853F7B"/>
    <w:rsid w:val="00857AF2"/>
    <w:rsid w:val="00861A1A"/>
    <w:rsid w:val="00862402"/>
    <w:rsid w:val="00867287"/>
    <w:rsid w:val="0087673A"/>
    <w:rsid w:val="0088114B"/>
    <w:rsid w:val="00882290"/>
    <w:rsid w:val="00895BBC"/>
    <w:rsid w:val="008972E1"/>
    <w:rsid w:val="008A4280"/>
    <w:rsid w:val="008A6D91"/>
    <w:rsid w:val="008B142D"/>
    <w:rsid w:val="008B5FA8"/>
    <w:rsid w:val="008B6FD1"/>
    <w:rsid w:val="008C325D"/>
    <w:rsid w:val="008C5E6C"/>
    <w:rsid w:val="008D0A65"/>
    <w:rsid w:val="008D4AFD"/>
    <w:rsid w:val="008D5D88"/>
    <w:rsid w:val="008F21B2"/>
    <w:rsid w:val="008F519F"/>
    <w:rsid w:val="0090159C"/>
    <w:rsid w:val="00902ABD"/>
    <w:rsid w:val="009250E3"/>
    <w:rsid w:val="00930821"/>
    <w:rsid w:val="00935F99"/>
    <w:rsid w:val="009431D0"/>
    <w:rsid w:val="00943EA8"/>
    <w:rsid w:val="00964A2F"/>
    <w:rsid w:val="00965163"/>
    <w:rsid w:val="00980290"/>
    <w:rsid w:val="0098342F"/>
    <w:rsid w:val="00990D27"/>
    <w:rsid w:val="009921DB"/>
    <w:rsid w:val="00996EEB"/>
    <w:rsid w:val="00997022"/>
    <w:rsid w:val="009A138D"/>
    <w:rsid w:val="009A17A3"/>
    <w:rsid w:val="009A2A6D"/>
    <w:rsid w:val="009B5836"/>
    <w:rsid w:val="009E0AEA"/>
    <w:rsid w:val="009E315A"/>
    <w:rsid w:val="009F2322"/>
    <w:rsid w:val="009F64C5"/>
    <w:rsid w:val="00A027BF"/>
    <w:rsid w:val="00A10DAE"/>
    <w:rsid w:val="00A1433E"/>
    <w:rsid w:val="00A14728"/>
    <w:rsid w:val="00A304F6"/>
    <w:rsid w:val="00A309DF"/>
    <w:rsid w:val="00A311A1"/>
    <w:rsid w:val="00A3308D"/>
    <w:rsid w:val="00A40038"/>
    <w:rsid w:val="00A432B9"/>
    <w:rsid w:val="00A44070"/>
    <w:rsid w:val="00A4495E"/>
    <w:rsid w:val="00A463D3"/>
    <w:rsid w:val="00A4677C"/>
    <w:rsid w:val="00A53BCF"/>
    <w:rsid w:val="00A560DE"/>
    <w:rsid w:val="00A56D0C"/>
    <w:rsid w:val="00A6160F"/>
    <w:rsid w:val="00A63116"/>
    <w:rsid w:val="00A63D12"/>
    <w:rsid w:val="00A7323F"/>
    <w:rsid w:val="00A91BB6"/>
    <w:rsid w:val="00A92C25"/>
    <w:rsid w:val="00A943A7"/>
    <w:rsid w:val="00AA6CFF"/>
    <w:rsid w:val="00AA766E"/>
    <w:rsid w:val="00AB4C9A"/>
    <w:rsid w:val="00AB529C"/>
    <w:rsid w:val="00AC5F7D"/>
    <w:rsid w:val="00AD5C9A"/>
    <w:rsid w:val="00AE5F7A"/>
    <w:rsid w:val="00B01DF9"/>
    <w:rsid w:val="00B03706"/>
    <w:rsid w:val="00B326A5"/>
    <w:rsid w:val="00B329EC"/>
    <w:rsid w:val="00B3378F"/>
    <w:rsid w:val="00B43CE3"/>
    <w:rsid w:val="00B5301F"/>
    <w:rsid w:val="00B53813"/>
    <w:rsid w:val="00B55193"/>
    <w:rsid w:val="00B5568C"/>
    <w:rsid w:val="00B57B1D"/>
    <w:rsid w:val="00B644C6"/>
    <w:rsid w:val="00B7257D"/>
    <w:rsid w:val="00B75B6E"/>
    <w:rsid w:val="00B77C3F"/>
    <w:rsid w:val="00B77CEC"/>
    <w:rsid w:val="00B92187"/>
    <w:rsid w:val="00B937A0"/>
    <w:rsid w:val="00B93AA0"/>
    <w:rsid w:val="00BB0A13"/>
    <w:rsid w:val="00BB0BA8"/>
    <w:rsid w:val="00BB1AAB"/>
    <w:rsid w:val="00BB47EF"/>
    <w:rsid w:val="00BC0BE5"/>
    <w:rsid w:val="00C0046C"/>
    <w:rsid w:val="00C112C4"/>
    <w:rsid w:val="00C22A31"/>
    <w:rsid w:val="00C27222"/>
    <w:rsid w:val="00C300D9"/>
    <w:rsid w:val="00C31040"/>
    <w:rsid w:val="00C318B1"/>
    <w:rsid w:val="00C31F63"/>
    <w:rsid w:val="00C46ED7"/>
    <w:rsid w:val="00C525E8"/>
    <w:rsid w:val="00C52656"/>
    <w:rsid w:val="00C540B5"/>
    <w:rsid w:val="00C6215E"/>
    <w:rsid w:val="00C62584"/>
    <w:rsid w:val="00C6699F"/>
    <w:rsid w:val="00C67335"/>
    <w:rsid w:val="00C74837"/>
    <w:rsid w:val="00C9030A"/>
    <w:rsid w:val="00C90766"/>
    <w:rsid w:val="00C923BC"/>
    <w:rsid w:val="00C96DCF"/>
    <w:rsid w:val="00CA0948"/>
    <w:rsid w:val="00CA181F"/>
    <w:rsid w:val="00CB352E"/>
    <w:rsid w:val="00CB4A85"/>
    <w:rsid w:val="00CE23B1"/>
    <w:rsid w:val="00CE2F3D"/>
    <w:rsid w:val="00CE4B14"/>
    <w:rsid w:val="00CE64CC"/>
    <w:rsid w:val="00CE7772"/>
    <w:rsid w:val="00D00BB9"/>
    <w:rsid w:val="00D1122F"/>
    <w:rsid w:val="00D150DA"/>
    <w:rsid w:val="00D2241B"/>
    <w:rsid w:val="00D23FA2"/>
    <w:rsid w:val="00D350C9"/>
    <w:rsid w:val="00D574DF"/>
    <w:rsid w:val="00D63628"/>
    <w:rsid w:val="00D6398A"/>
    <w:rsid w:val="00D6584C"/>
    <w:rsid w:val="00D66B9C"/>
    <w:rsid w:val="00D77987"/>
    <w:rsid w:val="00D91559"/>
    <w:rsid w:val="00D938DD"/>
    <w:rsid w:val="00DA021F"/>
    <w:rsid w:val="00DA46A2"/>
    <w:rsid w:val="00DA4F9A"/>
    <w:rsid w:val="00DC6D12"/>
    <w:rsid w:val="00DD38C6"/>
    <w:rsid w:val="00DD7188"/>
    <w:rsid w:val="00DE597B"/>
    <w:rsid w:val="00DF570D"/>
    <w:rsid w:val="00E03E3D"/>
    <w:rsid w:val="00E048E7"/>
    <w:rsid w:val="00E04BB1"/>
    <w:rsid w:val="00E053B8"/>
    <w:rsid w:val="00E10436"/>
    <w:rsid w:val="00E22F2C"/>
    <w:rsid w:val="00E335F6"/>
    <w:rsid w:val="00E57A2E"/>
    <w:rsid w:val="00E71557"/>
    <w:rsid w:val="00E8286D"/>
    <w:rsid w:val="00E840B9"/>
    <w:rsid w:val="00E87EF5"/>
    <w:rsid w:val="00E969A5"/>
    <w:rsid w:val="00EA1AA0"/>
    <w:rsid w:val="00EB0330"/>
    <w:rsid w:val="00ED6E86"/>
    <w:rsid w:val="00EE0AB0"/>
    <w:rsid w:val="00EE590E"/>
    <w:rsid w:val="00EE5E8A"/>
    <w:rsid w:val="00EE6DC4"/>
    <w:rsid w:val="00F030FA"/>
    <w:rsid w:val="00F154EF"/>
    <w:rsid w:val="00F22E53"/>
    <w:rsid w:val="00F2380E"/>
    <w:rsid w:val="00F2497A"/>
    <w:rsid w:val="00F25732"/>
    <w:rsid w:val="00F52B9B"/>
    <w:rsid w:val="00F7093E"/>
    <w:rsid w:val="00F8223C"/>
    <w:rsid w:val="00F92D45"/>
    <w:rsid w:val="00FA2910"/>
    <w:rsid w:val="00FA3807"/>
    <w:rsid w:val="00FB143C"/>
    <w:rsid w:val="00FB487E"/>
    <w:rsid w:val="00FB4FE9"/>
    <w:rsid w:val="00FB6CE3"/>
    <w:rsid w:val="00FC0F5A"/>
    <w:rsid w:val="00FC49FF"/>
    <w:rsid w:val="00FD0FBF"/>
    <w:rsid w:val="00FD2CAA"/>
    <w:rsid w:val="00FD452E"/>
    <w:rsid w:val="00FE113B"/>
    <w:rsid w:val="00FE42E6"/>
    <w:rsid w:val="00FF17A6"/>
    <w:rsid w:val="00FF6F11"/>
    <w:rsid w:val="02D243F0"/>
    <w:rsid w:val="0B0F2CA4"/>
    <w:rsid w:val="0CDA109C"/>
    <w:rsid w:val="0EE066C4"/>
    <w:rsid w:val="0FEC2789"/>
    <w:rsid w:val="11491480"/>
    <w:rsid w:val="117971EC"/>
    <w:rsid w:val="128771DE"/>
    <w:rsid w:val="13C47D83"/>
    <w:rsid w:val="14A31280"/>
    <w:rsid w:val="175B3B48"/>
    <w:rsid w:val="18062B0D"/>
    <w:rsid w:val="1B7D43E9"/>
    <w:rsid w:val="1CA25513"/>
    <w:rsid w:val="1DFE421F"/>
    <w:rsid w:val="1E723DD1"/>
    <w:rsid w:val="1EF12ED9"/>
    <w:rsid w:val="1F740A6E"/>
    <w:rsid w:val="20260658"/>
    <w:rsid w:val="21CB3219"/>
    <w:rsid w:val="23AB5AD0"/>
    <w:rsid w:val="23EC1F9A"/>
    <w:rsid w:val="26827DC2"/>
    <w:rsid w:val="2AC2050E"/>
    <w:rsid w:val="2B771628"/>
    <w:rsid w:val="2CE77FBE"/>
    <w:rsid w:val="2DCB7CA4"/>
    <w:rsid w:val="2E582015"/>
    <w:rsid w:val="2ECA29E7"/>
    <w:rsid w:val="32B1351D"/>
    <w:rsid w:val="33A96550"/>
    <w:rsid w:val="34E27557"/>
    <w:rsid w:val="351E2116"/>
    <w:rsid w:val="351E4C2A"/>
    <w:rsid w:val="36330556"/>
    <w:rsid w:val="3761766C"/>
    <w:rsid w:val="377A0E15"/>
    <w:rsid w:val="3BCA60F3"/>
    <w:rsid w:val="3C242710"/>
    <w:rsid w:val="47D63D32"/>
    <w:rsid w:val="48007DE3"/>
    <w:rsid w:val="48C94C68"/>
    <w:rsid w:val="4AF61E70"/>
    <w:rsid w:val="4B533BD8"/>
    <w:rsid w:val="4BE46951"/>
    <w:rsid w:val="4C154F95"/>
    <w:rsid w:val="4DDE3160"/>
    <w:rsid w:val="4E382CB0"/>
    <w:rsid w:val="4EC46B54"/>
    <w:rsid w:val="4F9B11CE"/>
    <w:rsid w:val="52CA4871"/>
    <w:rsid w:val="52D003FD"/>
    <w:rsid w:val="53257B84"/>
    <w:rsid w:val="533E542A"/>
    <w:rsid w:val="57041046"/>
    <w:rsid w:val="576E64E6"/>
    <w:rsid w:val="58602CC3"/>
    <w:rsid w:val="58B13DF3"/>
    <w:rsid w:val="59250749"/>
    <w:rsid w:val="59303008"/>
    <w:rsid w:val="5A204140"/>
    <w:rsid w:val="5A611E9D"/>
    <w:rsid w:val="5AA41220"/>
    <w:rsid w:val="5BF20582"/>
    <w:rsid w:val="5C46013F"/>
    <w:rsid w:val="5F415416"/>
    <w:rsid w:val="5F483B6A"/>
    <w:rsid w:val="608746B8"/>
    <w:rsid w:val="61EA53FA"/>
    <w:rsid w:val="646B38B3"/>
    <w:rsid w:val="65705D2B"/>
    <w:rsid w:val="65D03E5A"/>
    <w:rsid w:val="67AA2FB1"/>
    <w:rsid w:val="686E408E"/>
    <w:rsid w:val="6B0A4BAA"/>
    <w:rsid w:val="6B9B0D13"/>
    <w:rsid w:val="6CB74AF7"/>
    <w:rsid w:val="6CEC23CD"/>
    <w:rsid w:val="6E42627E"/>
    <w:rsid w:val="6FE2509B"/>
    <w:rsid w:val="709A57F7"/>
    <w:rsid w:val="74B57F21"/>
    <w:rsid w:val="758B1F32"/>
    <w:rsid w:val="76295960"/>
    <w:rsid w:val="77C8441A"/>
    <w:rsid w:val="79CD386A"/>
    <w:rsid w:val="7A103DD7"/>
    <w:rsid w:val="7D0E63DF"/>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8"/>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19"/>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0"/>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1"/>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2"/>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3"/>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6"/>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0"/>
    <w:qFormat/>
    <w:uiPriority w:val="0"/>
    <w:pPr>
      <w:tabs>
        <w:tab w:val="center" w:pos="4153"/>
        <w:tab w:val="right" w:pos="8306"/>
      </w:tabs>
      <w:snapToGrid w:val="0"/>
      <w:jc w:val="left"/>
    </w:pPr>
    <w:rPr>
      <w:sz w:val="18"/>
      <w:szCs w:val="18"/>
    </w:rPr>
  </w:style>
  <w:style w:type="paragraph" w:styleId="19">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basedOn w:val="26"/>
    <w:qFormat/>
    <w:uiPriority w:val="0"/>
  </w:style>
  <w:style w:type="character" w:styleId="28">
    <w:name w:val="FollowedHyperlink"/>
    <w:qFormat/>
    <w:uiPriority w:val="0"/>
    <w:rPr>
      <w:color w:val="800080"/>
      <w:u w:val="single"/>
    </w:rPr>
  </w:style>
  <w:style w:type="character" w:styleId="29">
    <w:name w:val="Hyperlink"/>
    <w:qFormat/>
    <w:uiPriority w:val="99"/>
    <w:rPr>
      <w:color w:val="0000FF"/>
      <w:u w:val="single"/>
    </w:rPr>
  </w:style>
  <w:style w:type="character" w:customStyle="1" w:styleId="30">
    <w:name w:val="页脚 Char"/>
    <w:link w:val="18"/>
    <w:qFormat/>
    <w:uiPriority w:val="0"/>
    <w:rPr>
      <w:rFonts w:eastAsia="宋体"/>
      <w:kern w:val="2"/>
      <w:sz w:val="18"/>
      <w:szCs w:val="18"/>
      <w:lang w:val="en-US" w:eastAsia="zh-CN" w:bidi="ar-SA"/>
    </w:rPr>
  </w:style>
  <w:style w:type="character" w:customStyle="1" w:styleId="31">
    <w:name w:val="font01"/>
    <w:qFormat/>
    <w:uiPriority w:val="0"/>
    <w:rPr>
      <w:rFonts w:hint="eastAsia" w:ascii="宋体" w:hAnsi="宋体" w:eastAsia="宋体" w:cs="宋体"/>
      <w:color w:val="000000"/>
      <w:sz w:val="20"/>
      <w:szCs w:val="20"/>
      <w:u w:val="none"/>
    </w:rPr>
  </w:style>
  <w:style w:type="character" w:customStyle="1" w:styleId="32">
    <w:name w:val="样式 标题 1 + 加粗 Char Char"/>
    <w:link w:val="33"/>
    <w:qFormat/>
    <w:uiPriority w:val="0"/>
    <w:rPr>
      <w:rFonts w:eastAsia="宋体"/>
      <w:b/>
      <w:bCs/>
      <w:kern w:val="44"/>
      <w:sz w:val="28"/>
      <w:szCs w:val="44"/>
      <w:lang w:val="en-US" w:eastAsia="zh-CN" w:bidi="ar-SA"/>
    </w:rPr>
  </w:style>
  <w:style w:type="paragraph" w:customStyle="1" w:styleId="33">
    <w:name w:val="样式 标题 1 + 加粗"/>
    <w:basedOn w:val="2"/>
    <w:link w:val="32"/>
    <w:qFormat/>
    <w:uiPriority w:val="0"/>
  </w:style>
  <w:style w:type="character" w:customStyle="1" w:styleId="34">
    <w:name w:val="标题 1 Char"/>
    <w:link w:val="2"/>
    <w:qFormat/>
    <w:uiPriority w:val="0"/>
    <w:rPr>
      <w:rFonts w:eastAsia="宋体"/>
      <w:b/>
      <w:bCs/>
      <w:kern w:val="44"/>
      <w:sz w:val="28"/>
      <w:szCs w:val="44"/>
      <w:lang w:val="en-US" w:eastAsia="zh-CN" w:bidi="ar-SA"/>
    </w:rPr>
  </w:style>
  <w:style w:type="character" w:customStyle="1" w:styleId="35">
    <w:name w:val="font31"/>
    <w:qFormat/>
    <w:uiPriority w:val="0"/>
    <w:rPr>
      <w:rFonts w:hint="eastAsia" w:ascii="宋体" w:hAnsi="宋体" w:eastAsia="宋体" w:cs="宋体"/>
      <w:color w:val="000000"/>
      <w:sz w:val="20"/>
      <w:szCs w:val="20"/>
      <w:u w:val="none"/>
      <w:vertAlign w:val="superscript"/>
    </w:rPr>
  </w:style>
  <w:style w:type="character" w:customStyle="1" w:styleId="36">
    <w:name w:val="纯文本 Char"/>
    <w:link w:val="15"/>
    <w:qFormat/>
    <w:uiPriority w:val="0"/>
    <w:rPr>
      <w:rFonts w:ascii="宋体" w:hAnsi="Courier New" w:eastAsia="宋体"/>
      <w:kern w:val="2"/>
      <w:sz w:val="21"/>
      <w:lang w:val="en-US" w:eastAsia="zh-CN" w:bidi="ar-SA"/>
    </w:rPr>
  </w:style>
  <w:style w:type="character" w:customStyle="1" w:styleId="37">
    <w:name w:val="页眉 Char"/>
    <w:link w:val="19"/>
    <w:qFormat/>
    <w:uiPriority w:val="0"/>
    <w:rPr>
      <w:rFonts w:eastAsia="宋体"/>
      <w:kern w:val="2"/>
      <w:sz w:val="18"/>
      <w:szCs w:val="18"/>
      <w:lang w:val="en-US" w:eastAsia="zh-CN" w:bidi="ar-SA"/>
    </w:rPr>
  </w:style>
  <w:style w:type="paragraph" w:customStyle="1" w:styleId="38">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9">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0">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1">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3">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4">
    <w:name w:val="font8"/>
    <w:basedOn w:val="1"/>
    <w:qFormat/>
    <w:uiPriority w:val="0"/>
    <w:pPr>
      <w:widowControl/>
      <w:spacing w:before="100" w:beforeAutospacing="1" w:after="100" w:afterAutospacing="1"/>
      <w:jc w:val="left"/>
    </w:pPr>
    <w:rPr>
      <w:kern w:val="0"/>
      <w:sz w:val="24"/>
    </w:rPr>
  </w:style>
  <w:style w:type="paragraph" w:customStyle="1" w:styleId="45">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8">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9">
    <w:name w:val="Char1 Char Char Char1 Char Char"/>
    <w:basedOn w:val="1"/>
    <w:qFormat/>
    <w:uiPriority w:val="0"/>
    <w:rPr>
      <w:szCs w:val="20"/>
    </w:rPr>
  </w:style>
  <w:style w:type="paragraph" w:customStyle="1" w:styleId="50">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1">
    <w:name w:val="font14"/>
    <w:basedOn w:val="1"/>
    <w:qFormat/>
    <w:uiPriority w:val="0"/>
    <w:pPr>
      <w:widowControl/>
      <w:spacing w:before="100" w:beforeAutospacing="1" w:after="100" w:afterAutospacing="1"/>
      <w:jc w:val="left"/>
    </w:pPr>
    <w:rPr>
      <w:b/>
      <w:bCs/>
      <w:kern w:val="0"/>
      <w:sz w:val="32"/>
      <w:szCs w:val="32"/>
    </w:rPr>
  </w:style>
  <w:style w:type="paragraph" w:customStyle="1" w:styleId="52">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Char Char Char"/>
    <w:basedOn w:val="1"/>
    <w:qFormat/>
    <w:uiPriority w:val="0"/>
  </w:style>
  <w:style w:type="paragraph" w:customStyle="1" w:styleId="54">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8">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font7"/>
    <w:basedOn w:val="1"/>
    <w:qFormat/>
    <w:uiPriority w:val="0"/>
    <w:pPr>
      <w:widowControl/>
      <w:spacing w:before="100" w:beforeAutospacing="1" w:after="100" w:afterAutospacing="1"/>
      <w:jc w:val="left"/>
    </w:pPr>
    <w:rPr>
      <w:b/>
      <w:bCs/>
      <w:kern w:val="0"/>
      <w:sz w:val="36"/>
      <w:szCs w:val="36"/>
    </w:rPr>
  </w:style>
  <w:style w:type="paragraph" w:customStyle="1" w:styleId="61">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2">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3">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7">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8">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69">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0">
    <w:name w:val="默认段落字体 Para Char Char Char Char"/>
    <w:basedOn w:val="1"/>
    <w:qFormat/>
    <w:uiPriority w:val="0"/>
    <w:pPr>
      <w:spacing w:line="240" w:lineRule="atLeast"/>
      <w:ind w:left="420" w:firstLine="420"/>
    </w:pPr>
  </w:style>
  <w:style w:type="paragraph" w:customStyle="1" w:styleId="71">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2">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4">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5">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8">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9">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2">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5">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7">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font9"/>
    <w:basedOn w:val="1"/>
    <w:qFormat/>
    <w:uiPriority w:val="0"/>
    <w:pPr>
      <w:widowControl/>
      <w:spacing w:before="100" w:beforeAutospacing="1" w:after="100" w:afterAutospacing="1"/>
      <w:jc w:val="left"/>
    </w:pPr>
    <w:rPr>
      <w:b/>
      <w:bCs/>
      <w:kern w:val="0"/>
      <w:sz w:val="24"/>
    </w:rPr>
  </w:style>
  <w:style w:type="paragraph" w:customStyle="1" w:styleId="89">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0">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1">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2">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6">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7">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99">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font11"/>
    <w:basedOn w:val="1"/>
    <w:qFormat/>
    <w:uiPriority w:val="0"/>
    <w:pPr>
      <w:widowControl/>
      <w:spacing w:before="100" w:beforeAutospacing="1" w:after="100" w:afterAutospacing="1"/>
      <w:jc w:val="left"/>
    </w:pPr>
    <w:rPr>
      <w:kern w:val="0"/>
      <w:sz w:val="24"/>
    </w:rPr>
  </w:style>
  <w:style w:type="paragraph" w:customStyle="1" w:styleId="103">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4">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6">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7">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09">
    <w:name w:val="默认段落字体 Para Char Char Char Char Char Char"/>
    <w:basedOn w:val="1"/>
    <w:qFormat/>
    <w:uiPriority w:val="0"/>
  </w:style>
  <w:style w:type="paragraph" w:customStyle="1" w:styleId="11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2">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3">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5">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6">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7">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8">
    <w:name w:val="标题 4 Char"/>
    <w:basedOn w:val="26"/>
    <w:link w:val="5"/>
    <w:qFormat/>
    <w:uiPriority w:val="0"/>
    <w:rPr>
      <w:rFonts w:ascii="Arial" w:hAnsi="Arial" w:eastAsia="Arial"/>
      <w:b/>
      <w:kern w:val="2"/>
      <w:sz w:val="28"/>
    </w:rPr>
  </w:style>
  <w:style w:type="character" w:customStyle="1" w:styleId="119">
    <w:name w:val="标题 5 Char"/>
    <w:basedOn w:val="26"/>
    <w:link w:val="7"/>
    <w:qFormat/>
    <w:uiPriority w:val="0"/>
    <w:rPr>
      <w:rFonts w:eastAsia="Arial"/>
      <w:b/>
      <w:kern w:val="2"/>
      <w:sz w:val="28"/>
    </w:rPr>
  </w:style>
  <w:style w:type="character" w:customStyle="1" w:styleId="120">
    <w:name w:val="标题 6 Char"/>
    <w:basedOn w:val="26"/>
    <w:link w:val="8"/>
    <w:qFormat/>
    <w:uiPriority w:val="0"/>
    <w:rPr>
      <w:rFonts w:ascii="Arial" w:hAnsi="Arial" w:eastAsia="黑体"/>
      <w:b/>
      <w:kern w:val="2"/>
      <w:sz w:val="24"/>
    </w:rPr>
  </w:style>
  <w:style w:type="character" w:customStyle="1" w:styleId="121">
    <w:name w:val="标题 7 Char"/>
    <w:basedOn w:val="26"/>
    <w:link w:val="9"/>
    <w:qFormat/>
    <w:uiPriority w:val="0"/>
    <w:rPr>
      <w:rFonts w:eastAsia="Arial"/>
      <w:b/>
      <w:kern w:val="2"/>
      <w:sz w:val="24"/>
    </w:rPr>
  </w:style>
  <w:style w:type="character" w:customStyle="1" w:styleId="122">
    <w:name w:val="标题 8 Char"/>
    <w:basedOn w:val="26"/>
    <w:link w:val="10"/>
    <w:qFormat/>
    <w:uiPriority w:val="0"/>
    <w:rPr>
      <w:rFonts w:ascii="Arial" w:hAnsi="Arial" w:eastAsia="黑体"/>
      <w:kern w:val="2"/>
      <w:sz w:val="24"/>
    </w:rPr>
  </w:style>
  <w:style w:type="character" w:customStyle="1" w:styleId="123">
    <w:name w:val="标题 9 Char"/>
    <w:basedOn w:val="26"/>
    <w:link w:val="11"/>
    <w:qFormat/>
    <w:uiPriority w:val="0"/>
    <w:rPr>
      <w:rFonts w:ascii="Arial" w:hAnsi="Arial" w:eastAsia="黑体"/>
      <w:kern w:val="2"/>
      <w:sz w:val="21"/>
    </w:rPr>
  </w:style>
  <w:style w:type="paragraph" w:customStyle="1" w:styleId="124">
    <w:name w:val="Body text|1"/>
    <w:basedOn w:val="1"/>
    <w:qFormat/>
    <w:uiPriority w:val="0"/>
    <w:pPr>
      <w:spacing w:line="394" w:lineRule="auto"/>
      <w:ind w:firstLine="400"/>
    </w:pPr>
    <w:rPr>
      <w:rFonts w:ascii="宋体" w:hAnsi="宋体" w:cs="宋体"/>
      <w:color w:val="3E424B"/>
      <w:sz w:val="30"/>
      <w:szCs w:val="30"/>
      <w:lang w:val="zh-TW" w:eastAsia="zh-TW" w:bidi="zh-TW"/>
    </w:rPr>
  </w:style>
  <w:style w:type="character" w:customStyle="1" w:styleId="125">
    <w:name w:val="纯文本 Char1"/>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file:///C:\Users\xf17475\AppData\Roaming\Tencent\QQTempSys\%2525W@GJ$ACOF(TYDYECOKVDYB.png" TargetMode="Externa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22</Pages>
  <Words>7580</Words>
  <Characters>8220</Characters>
  <Lines>81</Lines>
  <Paragraphs>22</Paragraphs>
  <TotalTime>48</TotalTime>
  <ScaleCrop>false</ScaleCrop>
  <LinksUpToDate>false</LinksUpToDate>
  <CharactersWithSpaces>9000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2019-05-07T06:26:00Z</dcterms:created>
  <dc:creator>IBM</dc:creator>
  <cp:lastModifiedBy>郑艳阳</cp:lastModifiedBy>
  <cp:lastPrinted>2018-08-02T11:44:00Z</cp:lastPrinted>
  <dcterms:modified xsi:type="dcterms:W3CDTF">2026-06-05T11:19:48Z</dcterms:modified>
  <dc:title>湖北兴发化工集团股份有限公司</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CE0A6ED33E1243E7B2A8A83DD62DF90B</vt:lpwstr>
  </property>
  <property fmtid="{D5CDD505-2E9C-101B-9397-08002B2CF9AE}" pid="4" name="KSOTemplateDocerSaveRecord">
    <vt:lpwstr>eyJoZGlkIjoiMzEwNTM5NzYwMDRjMzkwZTVkZjY2ODkwMGIxNGU0OTUiLCJ1c2VySWQiOiIxNTY4NTY2MDQxIn0=</vt:lpwstr>
  </property>
</Properties>
</file>