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宋体" w:eastAsia="仿宋_GB2312"/>
          <w:b/>
          <w:bCs/>
          <w:sz w:val="52"/>
          <w:szCs w:val="52"/>
        </w:rPr>
      </w:pPr>
    </w:p>
    <w:p>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pPr>
        <w:pStyle w:val="7"/>
        <w:jc w:val="both"/>
        <w:rPr>
          <w:rFonts w:ascii="宋体" w:hAnsi="宋体" w:cs="宋体"/>
        </w:rPr>
      </w:pPr>
    </w:p>
    <w:p>
      <w:pPr>
        <w:pStyle w:val="7"/>
        <w:jc w:val="both"/>
        <w:rPr>
          <w:rFonts w:ascii="宋体" w:hAnsi="宋体" w:cs="宋体"/>
        </w:rPr>
      </w:pPr>
    </w:p>
    <w:p>
      <w:pPr>
        <w:pStyle w:val="7"/>
        <w:jc w:val="both"/>
        <w:rPr>
          <w:rFonts w:ascii="宋体" w:hAnsi="宋体" w:cs="宋体"/>
        </w:rPr>
      </w:pPr>
    </w:p>
    <w:p>
      <w:pPr>
        <w:pStyle w:val="7"/>
        <w:jc w:val="both"/>
        <w:rPr>
          <w:rFonts w:ascii="宋体" w:hAnsi="宋体" w:cs="宋体"/>
        </w:rPr>
      </w:pPr>
    </w:p>
    <w:p>
      <w:pPr>
        <w:jc w:val="center"/>
        <w:rPr>
          <w:rFonts w:ascii="宋体" w:hAnsi="宋体" w:cs="宋体"/>
          <w:b/>
          <w:bCs/>
          <w:spacing w:val="40"/>
          <w:sz w:val="84"/>
          <w:szCs w:val="84"/>
        </w:rPr>
      </w:pPr>
      <w:r>
        <w:rPr>
          <w:rFonts w:hint="eastAsia" w:ascii="宋体" w:hAnsi="宋体" w:cs="宋体"/>
          <w:b/>
          <w:bCs/>
          <w:spacing w:val="40"/>
          <w:sz w:val="84"/>
          <w:szCs w:val="84"/>
        </w:rPr>
        <w:t>招标文件</w:t>
      </w:r>
    </w:p>
    <w:p>
      <w:pPr>
        <w:rPr>
          <w:rFonts w:ascii="宋体" w:hAnsi="宋体" w:cs="宋体"/>
          <w:b/>
          <w:bCs/>
          <w:spacing w:val="40"/>
          <w:sz w:val="84"/>
          <w:szCs w:val="84"/>
        </w:rPr>
      </w:pPr>
    </w:p>
    <w:p>
      <w:pPr>
        <w:jc w:val="center"/>
        <w:rPr>
          <w:rFonts w:ascii="宋体" w:hAnsi="宋体" w:cs="宋体"/>
          <w:sz w:val="32"/>
          <w:szCs w:val="32"/>
        </w:rPr>
      </w:pPr>
      <w:r>
        <w:rPr>
          <w:rFonts w:hint="eastAsia" w:ascii="宋体" w:hAnsi="宋体" w:cs="宋体"/>
          <w:b/>
          <w:bCs/>
          <w:spacing w:val="40"/>
          <w:sz w:val="32"/>
          <w:szCs w:val="32"/>
        </w:rPr>
        <w:t>招标编号：GFGS-11</w:t>
      </w:r>
      <w:r>
        <w:rPr>
          <w:rFonts w:hint="eastAsia" w:ascii="宋体" w:hAnsi="宋体" w:cs="宋体"/>
          <w:b/>
          <w:bCs/>
          <w:spacing w:val="40"/>
          <w:sz w:val="32"/>
          <w:szCs w:val="32"/>
          <w:lang w:val="en-US" w:eastAsia="zh-CN"/>
        </w:rPr>
        <w:t>9</w:t>
      </w:r>
      <w:r>
        <w:rPr>
          <w:rFonts w:hint="eastAsia" w:ascii="宋体" w:hAnsi="宋体" w:cs="宋体"/>
          <w:b/>
          <w:bCs/>
          <w:spacing w:val="40"/>
          <w:sz w:val="32"/>
          <w:szCs w:val="32"/>
        </w:rPr>
        <w:t xml:space="preserve"> </w:t>
      </w:r>
    </w:p>
    <w:p>
      <w:pPr>
        <w:ind w:left="-2" w:leftChars="-1" w:firstLine="960" w:firstLineChars="300"/>
        <w:jc w:val="center"/>
        <w:rPr>
          <w:rFonts w:ascii="宋体" w:hAnsi="宋体" w:cs="宋体"/>
          <w:sz w:val="32"/>
          <w:szCs w:val="32"/>
        </w:rPr>
      </w:pPr>
    </w:p>
    <w:p>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pPr>
        <w:jc w:val="center"/>
        <w:rPr>
          <w:rFonts w:ascii="宋体" w:hAnsi="宋体" w:cs="宋体"/>
          <w:b/>
          <w:bCs/>
          <w:kern w:val="0"/>
          <w:sz w:val="32"/>
          <w:szCs w:val="32"/>
        </w:rPr>
      </w:pPr>
    </w:p>
    <w:p>
      <w:pPr>
        <w:jc w:val="center"/>
        <w:rPr>
          <w:rFonts w:ascii="宋体" w:hAnsi="宋体" w:cs="宋体"/>
          <w:b/>
          <w:bCs/>
          <w:kern w:val="0"/>
          <w:sz w:val="32"/>
          <w:szCs w:val="32"/>
        </w:rPr>
      </w:pPr>
    </w:p>
    <w:p>
      <w:pPr>
        <w:jc w:val="center"/>
        <w:rPr>
          <w:rFonts w:ascii="宋体" w:hAnsi="宋体" w:cs="宋体"/>
          <w:b/>
          <w:bCs/>
          <w:kern w:val="0"/>
          <w:sz w:val="32"/>
          <w:szCs w:val="32"/>
        </w:rPr>
      </w:pPr>
    </w:p>
    <w:p>
      <w:pPr>
        <w:jc w:val="center"/>
        <w:rPr>
          <w:rFonts w:ascii="宋体" w:hAnsi="宋体" w:cs="宋体"/>
          <w:b/>
          <w:bCs/>
          <w:kern w:val="0"/>
          <w:sz w:val="32"/>
          <w:szCs w:val="32"/>
        </w:rPr>
      </w:pPr>
    </w:p>
    <w:p>
      <w:pPr>
        <w:jc w:val="center"/>
        <w:rPr>
          <w:rFonts w:ascii="宋体" w:hAnsi="宋体" w:cs="宋体"/>
          <w:b/>
          <w:bCs/>
          <w:kern w:val="0"/>
          <w:sz w:val="32"/>
          <w:szCs w:val="32"/>
        </w:rPr>
      </w:pPr>
    </w:p>
    <w:p>
      <w:pPr>
        <w:ind w:firstLine="2179" w:firstLineChars="650"/>
        <w:jc w:val="center"/>
        <w:rPr>
          <w:rFonts w:ascii="宋体" w:hAnsi="宋体" w:cs="宋体"/>
          <w:b/>
          <w:bCs/>
          <w:spacing w:val="7"/>
          <w:kern w:val="0"/>
          <w:sz w:val="32"/>
          <w:szCs w:val="32"/>
        </w:rPr>
      </w:pPr>
    </w:p>
    <w:p>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pPr>
        <w:ind w:firstLine="3411" w:firstLineChars="850"/>
        <w:rPr>
          <w:rFonts w:ascii="仿宋_GB2312" w:hAnsi="宋体" w:eastAsia="仿宋_GB2312"/>
          <w:b/>
          <w:bCs/>
          <w:spacing w:val="40"/>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pPr>
        <w:spacing w:line="720" w:lineRule="auto"/>
        <w:rPr>
          <w:rFonts w:ascii="仿宋_GB2312" w:hAnsi="宋体" w:eastAsia="仿宋_GB2312"/>
          <w:sz w:val="28"/>
          <w:szCs w:val="28"/>
        </w:rPr>
      </w:pPr>
      <w:r>
        <w:rPr>
          <w:rFonts w:hint="eastAsia" w:ascii="宋体" w:hAnsi="宋体" w:cs="宋体"/>
          <w:sz w:val="32"/>
          <w:szCs w:val="32"/>
        </w:rPr>
        <w:fldChar w:fldCharType="end"/>
      </w: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油浸式电力变压器</w:t>
      </w:r>
      <w:r>
        <w:rPr>
          <w:rFonts w:hint="eastAsia" w:ascii="宋体" w:hAnsi="宋体" w:cs="宋体"/>
          <w:sz w:val="28"/>
          <w:szCs w:val="28"/>
        </w:rPr>
        <w:t>品牌供应商进行入围招标。兹邀请合格投标人前来投标。</w:t>
      </w:r>
    </w:p>
    <w:p>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一、招标文件编号：GFGS-11</w:t>
      </w:r>
      <w:r>
        <w:rPr>
          <w:rFonts w:hint="eastAsia" w:ascii="宋体" w:hAnsi="宋体" w:cs="宋体"/>
          <w:sz w:val="28"/>
          <w:szCs w:val="28"/>
          <w:lang w:val="en-US" w:eastAsia="zh-CN"/>
        </w:rPr>
        <w:t>9</w:t>
      </w:r>
      <w:bookmarkStart w:id="11" w:name="_GoBack"/>
      <w:bookmarkEnd w:id="11"/>
    </w:p>
    <w:p>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油浸式电力变压器</w:t>
      </w:r>
      <w:r>
        <w:rPr>
          <w:rFonts w:hint="eastAsia" w:ascii="宋体" w:hAnsi="宋体" w:cs="宋体"/>
          <w:sz w:val="28"/>
          <w:szCs w:val="28"/>
        </w:rPr>
        <w:t>供应商入围。</w:t>
      </w:r>
    </w:p>
    <w:p>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油浸式电力变压器</w:t>
      </w:r>
      <w:r>
        <w:rPr>
          <w:rFonts w:hint="eastAsia" w:ascii="宋体" w:hAnsi="宋体" w:cs="宋体"/>
          <w:sz w:val="28"/>
          <w:szCs w:val="28"/>
        </w:rPr>
        <w:t>供应商入围。</w:t>
      </w:r>
    </w:p>
    <w:p>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pPr>
        <w:spacing w:line="500" w:lineRule="exact"/>
        <w:rPr>
          <w:rFonts w:ascii="宋体" w:hAnsi="宋体" w:cs="宋体"/>
          <w:sz w:val="28"/>
          <w:szCs w:val="28"/>
        </w:rPr>
      </w:pPr>
    </w:p>
    <w:p>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tblPrEx>
          <w:tblLayout w:type="fixed"/>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18"/>
                <w:szCs w:val="18"/>
              </w:rPr>
            </w:pPr>
            <w:r>
              <w:rPr>
                <w:rFonts w:hint="eastAsia" w:ascii="宋体" w:hAnsi="宋体" w:cs="宋体"/>
                <w:sz w:val="18"/>
                <w:szCs w:val="18"/>
              </w:rPr>
              <w:t>供应商</w:t>
            </w:r>
          </w:p>
          <w:p>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sz w:val="18"/>
                <w:szCs w:val="18"/>
              </w:rPr>
              <w:t>条件</w:t>
            </w:r>
          </w:p>
        </w:tc>
      </w:tr>
      <w:tr>
        <w:tblPrEx>
          <w:tblLayout w:type="fixed"/>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pPr>
              <w:jc w:val="center"/>
            </w:pPr>
            <w:r>
              <w:t>5</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pPr>
              <w:jc w:val="center"/>
            </w:pP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pPr>
              <w:jc w:val="center"/>
            </w:pP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pPr>
              <w:jc w:val="center"/>
              <w:rPr>
                <w:sz w:val="18"/>
                <w:szCs w:val="18"/>
              </w:rPr>
            </w:pPr>
          </w:p>
          <w:p>
            <w:pPr>
              <w:jc w:val="center"/>
              <w:rPr>
                <w:sz w:val="18"/>
                <w:szCs w:val="18"/>
              </w:rPr>
            </w:pPr>
            <w:r>
              <w:t>*</w:t>
            </w:r>
          </w:p>
          <w:p>
            <w:pPr>
              <w:jc w:val="center"/>
              <w:rPr>
                <w:sz w:val="18"/>
                <w:szCs w:val="18"/>
              </w:rPr>
            </w:pPr>
          </w:p>
          <w:p>
            <w:pPr>
              <w:jc w:val="center"/>
              <w:rPr>
                <w:sz w:val="18"/>
                <w:szCs w:val="18"/>
              </w:rPr>
            </w:pPr>
          </w:p>
          <w:p>
            <w:pPr>
              <w:jc w:val="center"/>
              <w:rPr>
                <w:sz w:val="18"/>
                <w:szCs w:val="18"/>
              </w:rPr>
            </w:pPr>
          </w:p>
          <w:p>
            <w:pPr>
              <w:jc w:val="center"/>
              <w:rPr>
                <w:sz w:val="18"/>
                <w:szCs w:val="18"/>
              </w:rPr>
            </w:pPr>
          </w:p>
          <w:p>
            <w:pPr>
              <w:jc w:val="center"/>
              <w:rPr>
                <w:sz w:val="18"/>
                <w:szCs w:val="18"/>
              </w:rPr>
            </w:pPr>
          </w:p>
          <w:p>
            <w:pPr>
              <w:jc w:val="center"/>
              <w:rPr>
                <w:sz w:val="18"/>
                <w:szCs w:val="18"/>
              </w:rPr>
            </w:pPr>
          </w:p>
        </w:tc>
      </w:tr>
      <w:tr>
        <w:tblPrEx>
          <w:tblLayout w:type="fixed"/>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pPr>
              <w:jc w:val="center"/>
            </w:pPr>
            <w:r>
              <w:t>3</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pPr>
              <w:jc w:val="center"/>
              <w:rPr>
                <w:sz w:val="18"/>
                <w:szCs w:val="18"/>
              </w:rPr>
            </w:pPr>
            <w:r>
              <w:t>*</w:t>
            </w:r>
          </w:p>
        </w:tc>
      </w:tr>
    </w:tbl>
    <w:p>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pPr>
        <w:spacing w:line="500" w:lineRule="exact"/>
        <w:ind w:firstLine="560" w:firstLineChars="200"/>
        <w:rPr>
          <w:rFonts w:ascii="宋体" w:hAnsi="宋体"/>
          <w:sz w:val="28"/>
          <w:szCs w:val="28"/>
        </w:rPr>
      </w:pPr>
      <w:r>
        <w:rPr>
          <w:rFonts w:hint="eastAsia" w:ascii="宋体" w:hAnsi="宋体"/>
          <w:sz w:val="28"/>
          <w:szCs w:val="28"/>
        </w:rPr>
        <w:t>（二）电子版投标文件要求:为经法定代表或授权委托人签字盖章后扫描整理成PDF格式文件（文件与正本装订顺序一致）。</w:t>
      </w:r>
    </w:p>
    <w:p>
      <w:pPr>
        <w:spacing w:line="500" w:lineRule="exact"/>
        <w:ind w:firstLine="562" w:firstLineChars="200"/>
        <w:rPr>
          <w:rFonts w:ascii="宋体" w:hAnsi="宋体"/>
          <w:sz w:val="28"/>
          <w:szCs w:val="28"/>
        </w:rPr>
      </w:pPr>
      <w:r>
        <w:rPr>
          <w:rFonts w:hint="eastAsia" w:ascii="宋体" w:hAnsi="宋体"/>
          <w:b/>
          <w:sz w:val="28"/>
          <w:szCs w:val="28"/>
        </w:rPr>
        <w:t>五、开 标</w:t>
      </w:r>
    </w:p>
    <w:p>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pPr>
        <w:spacing w:line="500" w:lineRule="exact"/>
        <w:ind w:firstLine="562" w:firstLineChars="200"/>
        <w:rPr>
          <w:rFonts w:ascii="宋体" w:hAnsi="宋体"/>
          <w:sz w:val="28"/>
          <w:szCs w:val="28"/>
        </w:rPr>
      </w:pPr>
      <w:r>
        <w:rPr>
          <w:rFonts w:hint="eastAsia" w:ascii="宋体" w:hAnsi="宋体"/>
          <w:b/>
          <w:sz w:val="28"/>
          <w:szCs w:val="28"/>
        </w:rPr>
        <w:t>六、评 标</w:t>
      </w:r>
    </w:p>
    <w:p>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pPr>
        <w:spacing w:line="500" w:lineRule="exact"/>
        <w:ind w:firstLine="562" w:firstLineChars="200"/>
        <w:rPr>
          <w:rFonts w:ascii="宋体" w:hAnsi="宋体"/>
          <w:b/>
          <w:sz w:val="28"/>
          <w:szCs w:val="28"/>
        </w:rPr>
      </w:pPr>
      <w:r>
        <w:rPr>
          <w:rFonts w:hint="eastAsia" w:ascii="宋体" w:hAnsi="宋体"/>
          <w:b/>
          <w:sz w:val="28"/>
          <w:szCs w:val="28"/>
        </w:rPr>
        <w:t>七、废标条款</w:t>
      </w:r>
    </w:p>
    <w:p>
      <w:pPr>
        <w:spacing w:line="500" w:lineRule="exact"/>
        <w:ind w:firstLine="560" w:firstLineChars="200"/>
        <w:rPr>
          <w:rFonts w:hAnsi="宋体"/>
          <w:sz w:val="28"/>
          <w:szCs w:val="28"/>
        </w:rPr>
      </w:pPr>
      <w:r>
        <w:rPr>
          <w:rFonts w:hint="eastAsia" w:hAnsi="宋体"/>
          <w:sz w:val="28"/>
          <w:szCs w:val="28"/>
        </w:rPr>
        <w:t>（一）投标文件有下列之一的，应作废标处理：</w:t>
      </w:r>
    </w:p>
    <w:p>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油浸式电力变压器</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pPr>
        <w:pStyle w:val="9"/>
        <w:spacing w:line="500" w:lineRule="exact"/>
        <w:ind w:firstLine="562" w:firstLineChars="200"/>
        <w:rPr>
          <w:rFonts w:hAnsi="宋体"/>
          <w:b/>
          <w:sz w:val="28"/>
          <w:szCs w:val="28"/>
        </w:rPr>
      </w:pPr>
      <w:r>
        <w:rPr>
          <w:rFonts w:hint="eastAsia" w:hAnsi="宋体"/>
          <w:b/>
          <w:sz w:val="28"/>
          <w:szCs w:val="28"/>
        </w:rPr>
        <w:t>九、中标通知和签订合同</w:t>
      </w:r>
    </w:p>
    <w:p>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pPr>
        <w:spacing w:line="380" w:lineRule="exact"/>
        <w:jc w:val="both"/>
        <w:rPr>
          <w:rFonts w:ascii="仿宋_GB2312" w:hAnsi="华文中宋" w:eastAsia="仿宋_GB2312"/>
          <w:b/>
          <w:sz w:val="32"/>
          <w:szCs w:val="32"/>
        </w:rPr>
      </w:pPr>
    </w:p>
    <w:p>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油浸式电力变压器</w:t>
      </w:r>
      <w:r>
        <w:rPr>
          <w:rFonts w:hint="eastAsia" w:ascii="华文中宋" w:hAnsi="华文中宋" w:eastAsia="华文中宋"/>
          <w:sz w:val="44"/>
          <w:szCs w:val="44"/>
        </w:rPr>
        <w:t>采购框架协议</w:t>
      </w:r>
    </w:p>
    <w:p>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pPr>
        <w:spacing w:line="480" w:lineRule="exact"/>
        <w:rPr>
          <w:rFonts w:ascii="黑体" w:hAnsi="黑体" w:eastAsia="黑体"/>
          <w:sz w:val="30"/>
          <w:szCs w:val="30"/>
          <w:u w:val="single"/>
        </w:rPr>
      </w:pPr>
      <w:r>
        <w:rPr>
          <w:rFonts w:hint="eastAsia" w:ascii="黑体" w:hAnsi="黑体" w:eastAsia="黑体"/>
          <w:sz w:val="30"/>
          <w:szCs w:val="30"/>
        </w:rPr>
        <w:t>买方（甲方）：</w:t>
      </w:r>
    </w:p>
    <w:p>
      <w:pPr>
        <w:spacing w:line="480" w:lineRule="exact"/>
        <w:rPr>
          <w:rFonts w:ascii="黑体" w:hAnsi="黑体" w:eastAsia="黑体"/>
          <w:sz w:val="30"/>
          <w:szCs w:val="30"/>
          <w:u w:val="single"/>
        </w:rPr>
      </w:pPr>
      <w:r>
        <w:rPr>
          <w:rFonts w:hint="eastAsia" w:ascii="黑体" w:hAnsi="黑体" w:eastAsia="黑体"/>
          <w:sz w:val="30"/>
          <w:szCs w:val="30"/>
        </w:rPr>
        <w:t>卖方（乙方）：</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油浸式电力变压器</w:t>
      </w:r>
      <w:r>
        <w:rPr>
          <w:rFonts w:hint="eastAsia" w:ascii="仿宋_GB2312" w:hAnsi="宋体" w:eastAsia="仿宋_GB2312"/>
          <w:sz w:val="30"/>
          <w:szCs w:val="30"/>
        </w:rPr>
        <w:t>采购框架协议，以资共同遵照执行。</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pPr>
        <w:spacing w:line="480" w:lineRule="exact"/>
        <w:ind w:firstLine="600" w:firstLineChars="200"/>
        <w:rPr>
          <w:rFonts w:ascii="仿宋_GB2312" w:hAnsi="宋体" w:eastAsia="仿宋_GB2312"/>
          <w:sz w:val="30"/>
          <w:szCs w:val="30"/>
        </w:rPr>
      </w:pPr>
    </w:p>
    <w:p>
      <w:pPr>
        <w:spacing w:line="480" w:lineRule="exact"/>
        <w:ind w:firstLine="600" w:firstLineChars="200"/>
        <w:rPr>
          <w:rFonts w:ascii="仿宋_GB2312" w:hAnsi="宋体" w:eastAsia="仿宋_GB2312"/>
          <w:sz w:val="30"/>
          <w:szCs w:val="30"/>
        </w:rPr>
      </w:pPr>
    </w:p>
    <w:p>
      <w:pPr>
        <w:spacing w:line="480" w:lineRule="exact"/>
        <w:rPr>
          <w:rFonts w:ascii="仿宋_GB2312" w:hAnsi="宋体" w:eastAsia="仿宋_GB2312"/>
          <w:sz w:val="30"/>
          <w:szCs w:val="30"/>
        </w:rPr>
      </w:pPr>
    </w:p>
    <w:p>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pPr>
        <w:spacing w:line="520" w:lineRule="exact"/>
        <w:rPr>
          <w:sz w:val="24"/>
        </w:rPr>
      </w:pPr>
      <w:r>
        <w:rPr>
          <w:rFonts w:hint="eastAsia" w:ascii="仿宋_GB2312" w:hAnsi="仿宋" w:eastAsia="仿宋_GB2312"/>
          <w:sz w:val="24"/>
        </w:rPr>
        <w:t>签约时间：   年    月   日             签约时间：   年    月   日</w:t>
      </w: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pPr>
        <w:spacing w:line="460" w:lineRule="exact"/>
        <w:rPr>
          <w:sz w:val="28"/>
          <w:szCs w:val="28"/>
        </w:rPr>
      </w:pPr>
      <w:r>
        <w:rPr>
          <w:rFonts w:hint="eastAsia"/>
          <w:sz w:val="28"/>
          <w:szCs w:val="28"/>
        </w:rPr>
        <w:t xml:space="preserve">                                 </w:t>
      </w:r>
    </w:p>
    <w:p>
      <w:pPr>
        <w:spacing w:line="460" w:lineRule="exact"/>
        <w:rPr>
          <w:sz w:val="28"/>
          <w:szCs w:val="28"/>
        </w:rPr>
      </w:pPr>
    </w:p>
    <w:p>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pPr>
        <w:spacing w:line="460" w:lineRule="exact"/>
        <w:rPr>
          <w:rFonts w:ascii="仿宋_GB2312" w:hAnsi="宋体" w:eastAsia="仿宋_GB2312"/>
          <w:sz w:val="28"/>
          <w:szCs w:val="28"/>
        </w:rPr>
      </w:pPr>
    </w:p>
    <w:p>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pPr>
        <w:spacing w:line="500" w:lineRule="exact"/>
        <w:ind w:firstLine="2506" w:firstLineChars="895"/>
        <w:outlineLvl w:val="0"/>
        <w:rPr>
          <w:rFonts w:ascii="宋体" w:hAnsi="宋体" w:cs="宋体"/>
          <w:sz w:val="28"/>
          <w:szCs w:val="28"/>
        </w:rPr>
      </w:pPr>
    </w:p>
    <w:p>
      <w:pPr>
        <w:spacing w:line="500" w:lineRule="exact"/>
        <w:ind w:left="-23" w:leftChars="-11" w:right="-447" w:rightChars="-213" w:firstLine="270" w:firstLineChars="96"/>
        <w:jc w:val="center"/>
        <w:rPr>
          <w:rFonts w:ascii="宋体" w:hAnsi="宋体" w:cs="宋体"/>
          <w:b/>
          <w:sz w:val="28"/>
          <w:szCs w:val="28"/>
        </w:rPr>
      </w:pPr>
    </w:p>
    <w:p>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pPr>
        <w:spacing w:line="500" w:lineRule="exact"/>
        <w:ind w:left="-718" w:leftChars="-342" w:firstLine="560" w:firstLineChars="200"/>
        <w:rPr>
          <w:rFonts w:ascii="宋体" w:hAnsi="宋体" w:cs="宋体"/>
          <w:bCs/>
          <w:sz w:val="28"/>
          <w:szCs w:val="28"/>
        </w:rPr>
      </w:pPr>
    </w:p>
    <w:p>
      <w:pPr>
        <w:pStyle w:val="9"/>
        <w:spacing w:line="500" w:lineRule="exact"/>
        <w:rPr>
          <w:rFonts w:hAnsi="宋体" w:cs="宋体"/>
          <w:sz w:val="28"/>
          <w:szCs w:val="28"/>
        </w:rPr>
      </w:pPr>
      <w:r>
        <w:rPr>
          <w:rFonts w:hint="eastAsia" w:hAnsi="宋体" w:cs="宋体"/>
          <w:sz w:val="28"/>
          <w:szCs w:val="28"/>
        </w:rPr>
        <w:t>致：</w:t>
      </w:r>
    </w:p>
    <w:p>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pPr>
        <w:spacing w:line="360" w:lineRule="auto"/>
        <w:rPr>
          <w:rFonts w:ascii="宋体" w:hAnsi="宋体" w:cs="宋体"/>
          <w:bCs/>
          <w:sz w:val="28"/>
          <w:szCs w:val="28"/>
        </w:rPr>
      </w:pPr>
    </w:p>
    <w:p>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pPr>
        <w:spacing w:line="360" w:lineRule="auto"/>
        <w:ind w:left="-2" w:leftChars="-1" w:firstLine="425" w:firstLineChars="152"/>
        <w:rPr>
          <w:rFonts w:ascii="宋体" w:hAnsi="宋体" w:cs="宋体"/>
          <w:bCs/>
          <w:sz w:val="28"/>
          <w:szCs w:val="28"/>
        </w:rPr>
      </w:pPr>
    </w:p>
    <w:p>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pPr>
        <w:spacing w:line="360" w:lineRule="auto"/>
        <w:rPr>
          <w:rFonts w:ascii="宋体" w:hAnsi="宋体" w:cs="宋体"/>
          <w:b/>
          <w:sz w:val="28"/>
          <w:szCs w:val="28"/>
          <w:u w:val="single"/>
        </w:rPr>
      </w:pPr>
    </w:p>
    <w:p>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pPr>
        <w:spacing w:line="360" w:lineRule="auto"/>
        <w:ind w:left="359" w:firstLine="560" w:firstLineChars="200"/>
        <w:rPr>
          <w:rFonts w:ascii="宋体" w:hAnsi="宋体" w:cs="宋体"/>
          <w:sz w:val="28"/>
          <w:szCs w:val="28"/>
        </w:rPr>
      </w:pPr>
    </w:p>
    <w:p>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pPr>
        <w:adjustRightInd w:val="0"/>
        <w:snapToGrid w:val="0"/>
        <w:spacing w:line="360" w:lineRule="auto"/>
        <w:ind w:firstLine="560" w:firstLineChars="200"/>
        <w:jc w:val="center"/>
        <w:rPr>
          <w:rFonts w:ascii="宋体" w:hAnsi="宋体" w:cs="宋体"/>
          <w:sz w:val="28"/>
          <w:szCs w:val="28"/>
        </w:rPr>
      </w:pPr>
    </w:p>
    <w:p>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rPr>
          <w:rFonts w:ascii="宋体" w:hAnsi="宋体" w:cs="宋体"/>
          <w:sz w:val="28"/>
          <w:szCs w:val="28"/>
        </w:rPr>
      </w:pPr>
    </w:p>
    <w:p>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pPr>
        <w:adjustRightInd w:val="0"/>
        <w:snapToGrid w:val="0"/>
        <w:spacing w:line="360" w:lineRule="auto"/>
        <w:rPr>
          <w:rFonts w:ascii="宋体" w:hAnsi="宋体" w:cs="宋体"/>
          <w:sz w:val="28"/>
          <w:szCs w:val="28"/>
          <w:u w:val="single"/>
        </w:rPr>
      </w:pPr>
    </w:p>
    <w:p>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pPr>
              <w:spacing w:line="360" w:lineRule="auto"/>
              <w:jc w:val="center"/>
              <w:rPr>
                <w:rFonts w:ascii="宋体" w:hAnsi="宋体" w:cs="宋体"/>
                <w:sz w:val="28"/>
                <w:szCs w:val="28"/>
              </w:rPr>
            </w:pPr>
            <w:r>
              <w:rPr>
                <w:rFonts w:hint="eastAsia" w:ascii="宋体" w:hAnsi="宋体" w:cs="宋体"/>
                <w:sz w:val="28"/>
                <w:szCs w:val="28"/>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bl>
    <w:p>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pPr>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pPr>
              <w:spacing w:line="360" w:lineRule="auto"/>
              <w:jc w:val="center"/>
              <w:rPr>
                <w:rFonts w:ascii="宋体" w:hAnsi="宋体" w:cs="宋体"/>
                <w:sz w:val="28"/>
                <w:szCs w:val="28"/>
              </w:rPr>
            </w:pPr>
            <w:r>
              <w:rPr>
                <w:rFonts w:hint="eastAsia" w:ascii="宋体" w:hAnsi="宋体" w:cs="宋体"/>
                <w:sz w:val="28"/>
                <w:szCs w:val="28"/>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bl>
    <w:p>
      <w:pPr>
        <w:spacing w:line="360" w:lineRule="auto"/>
        <w:jc w:val="center"/>
        <w:rPr>
          <w:rFonts w:ascii="宋体" w:hAnsi="宋体" w:cs="宋体"/>
          <w:sz w:val="28"/>
          <w:szCs w:val="28"/>
        </w:rPr>
      </w:pPr>
    </w:p>
    <w:p>
      <w:pPr>
        <w:spacing w:line="360" w:lineRule="auto"/>
        <w:jc w:val="center"/>
        <w:rPr>
          <w:rFonts w:ascii="宋体" w:hAnsi="宋体" w:cs="宋体"/>
          <w:sz w:val="28"/>
          <w:szCs w:val="28"/>
        </w:rPr>
      </w:pPr>
    </w:p>
    <w:p>
      <w:pPr>
        <w:spacing w:line="360" w:lineRule="auto"/>
        <w:jc w:val="center"/>
        <w:rPr>
          <w:rFonts w:ascii="宋体" w:hAnsi="宋体" w:cs="宋体"/>
          <w:sz w:val="28"/>
          <w:szCs w:val="28"/>
        </w:rPr>
      </w:pPr>
    </w:p>
    <w:p>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pPr>
        <w:spacing w:line="360" w:lineRule="auto"/>
        <w:rPr>
          <w:rFonts w:ascii="宋体" w:hAnsi="宋体" w:cs="宋体"/>
          <w:sz w:val="28"/>
          <w:szCs w:val="28"/>
        </w:rPr>
      </w:pPr>
    </w:p>
    <w:tbl>
      <w:tblPr>
        <w:tblStyle w:val="18"/>
        <w:tblW w:w="95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9" w:hRule="atLeast"/>
          <w:jc w:val="center"/>
        </w:trPr>
        <w:tc>
          <w:tcPr>
            <w:tcW w:w="846" w:type="dxa"/>
            <w:vAlign w:val="center"/>
          </w:tcPr>
          <w:p>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2" w:hRule="atLeast"/>
          <w:jc w:val="center"/>
        </w:trPr>
        <w:tc>
          <w:tcPr>
            <w:tcW w:w="846" w:type="dxa"/>
            <w:vAlign w:val="center"/>
          </w:tcPr>
          <w:p>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560" w:type="dxa"/>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789" w:type="dxa"/>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9" w:hRule="atLeast"/>
          <w:jc w:val="center"/>
        </w:trPr>
        <w:tc>
          <w:tcPr>
            <w:tcW w:w="846" w:type="dxa"/>
            <w:vAlign w:val="center"/>
          </w:tcPr>
          <w:p>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560" w:type="dxa"/>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789" w:type="dxa"/>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2" w:hRule="atLeast"/>
          <w:jc w:val="center"/>
        </w:trPr>
        <w:tc>
          <w:tcPr>
            <w:tcW w:w="846" w:type="dxa"/>
            <w:vAlign w:val="center"/>
          </w:tcPr>
          <w:p>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560" w:type="dxa"/>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789" w:type="dxa"/>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9" w:hRule="atLeast"/>
          <w:jc w:val="center"/>
        </w:trPr>
        <w:tc>
          <w:tcPr>
            <w:tcW w:w="846" w:type="dxa"/>
            <w:vAlign w:val="center"/>
          </w:tcPr>
          <w:p>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560" w:type="dxa"/>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789" w:type="dxa"/>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2" w:hRule="atLeast"/>
          <w:jc w:val="center"/>
        </w:trPr>
        <w:tc>
          <w:tcPr>
            <w:tcW w:w="846" w:type="dxa"/>
            <w:vAlign w:val="center"/>
          </w:tcPr>
          <w:p>
            <w:pPr>
              <w:spacing w:line="360" w:lineRule="auto"/>
              <w:jc w:val="center"/>
              <w:rPr>
                <w:rFonts w:ascii="宋体" w:hAnsi="宋体" w:cs="宋体"/>
                <w:sz w:val="28"/>
                <w:szCs w:val="28"/>
              </w:rPr>
            </w:pPr>
          </w:p>
        </w:tc>
        <w:tc>
          <w:tcPr>
            <w:tcW w:w="198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560" w:type="dxa"/>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789" w:type="dxa"/>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2" w:hRule="atLeast"/>
          <w:jc w:val="center"/>
        </w:trPr>
        <w:tc>
          <w:tcPr>
            <w:tcW w:w="846" w:type="dxa"/>
            <w:vAlign w:val="center"/>
          </w:tcPr>
          <w:p>
            <w:pPr>
              <w:spacing w:line="360" w:lineRule="auto"/>
              <w:jc w:val="center"/>
              <w:rPr>
                <w:rFonts w:ascii="宋体" w:hAnsi="宋体" w:cs="宋体"/>
                <w:sz w:val="28"/>
                <w:szCs w:val="28"/>
              </w:rPr>
            </w:pPr>
          </w:p>
        </w:tc>
        <w:tc>
          <w:tcPr>
            <w:tcW w:w="198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560" w:type="dxa"/>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789" w:type="dxa"/>
          </w:tcPr>
          <w:p>
            <w:pPr>
              <w:spacing w:line="360" w:lineRule="auto"/>
              <w:jc w:val="center"/>
              <w:rPr>
                <w:rFonts w:ascii="宋体" w:hAnsi="宋体" w:cs="宋体"/>
                <w:sz w:val="28"/>
                <w:szCs w:val="28"/>
              </w:rPr>
            </w:pPr>
          </w:p>
        </w:tc>
      </w:tr>
    </w:tbl>
    <w:p>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pPr>
        <w:spacing w:line="360" w:lineRule="auto"/>
        <w:ind w:left="-718" w:leftChars="-342" w:firstLine="79" w:firstLineChars="28"/>
        <w:jc w:val="center"/>
        <w:rPr>
          <w:rFonts w:ascii="宋体" w:hAnsi="宋体" w:cs="宋体"/>
          <w:b/>
          <w:bCs/>
          <w:sz w:val="28"/>
          <w:szCs w:val="28"/>
        </w:rPr>
      </w:pPr>
    </w:p>
    <w:p>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pPr>
        <w:spacing w:line="360" w:lineRule="auto"/>
        <w:ind w:firstLine="2380" w:firstLineChars="850"/>
        <w:rPr>
          <w:rFonts w:ascii="宋体" w:hAnsi="宋体" w:cs="宋体"/>
          <w:bCs/>
          <w:sz w:val="28"/>
          <w:szCs w:val="28"/>
        </w:rPr>
      </w:pPr>
    </w:p>
    <w:p>
      <w:pPr>
        <w:spacing w:line="360" w:lineRule="auto"/>
        <w:ind w:firstLine="2380" w:firstLineChars="850"/>
        <w:rPr>
          <w:rFonts w:ascii="宋体" w:hAnsi="宋体" w:cs="宋体"/>
          <w:bCs/>
          <w:sz w:val="28"/>
          <w:szCs w:val="28"/>
        </w:rPr>
      </w:pPr>
    </w:p>
    <w:p>
      <w:pPr>
        <w:spacing w:line="360" w:lineRule="auto"/>
        <w:ind w:firstLine="2380" w:firstLineChars="850"/>
        <w:rPr>
          <w:rFonts w:ascii="宋体" w:hAnsi="宋体" w:cs="宋体"/>
          <w:bCs/>
          <w:sz w:val="28"/>
          <w:szCs w:val="28"/>
        </w:rPr>
      </w:pPr>
    </w:p>
    <w:p>
      <w:pPr>
        <w:spacing w:line="360" w:lineRule="auto"/>
        <w:ind w:firstLine="2380" w:firstLineChars="850"/>
        <w:rPr>
          <w:rFonts w:ascii="宋体" w:hAnsi="宋体" w:cs="宋体"/>
          <w:bCs/>
          <w:sz w:val="28"/>
          <w:szCs w:val="28"/>
        </w:rPr>
      </w:pPr>
    </w:p>
    <w:p>
      <w:pPr>
        <w:spacing w:line="360" w:lineRule="auto"/>
        <w:rPr>
          <w:rFonts w:ascii="宋体" w:hAnsi="宋体" w:cs="宋体"/>
          <w:b/>
          <w:bCs/>
          <w:sz w:val="28"/>
          <w:szCs w:val="28"/>
        </w:rPr>
      </w:pPr>
    </w:p>
    <w:p>
      <w:pPr>
        <w:spacing w:line="360" w:lineRule="auto"/>
        <w:rPr>
          <w:rFonts w:ascii="宋体" w:hAnsi="宋体" w:cs="宋体"/>
          <w:b/>
          <w:bCs/>
          <w:sz w:val="28"/>
          <w:szCs w:val="28"/>
        </w:rPr>
      </w:pPr>
    </w:p>
    <w:p>
      <w:pPr>
        <w:spacing w:line="360" w:lineRule="auto"/>
        <w:rPr>
          <w:rFonts w:ascii="宋体" w:hAnsi="宋体" w:cs="宋体"/>
          <w:b/>
          <w:bCs/>
          <w:sz w:val="28"/>
          <w:szCs w:val="28"/>
        </w:rPr>
      </w:pPr>
    </w:p>
    <w:p>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tblPrEx>
          <w:tblLayout w:type="fixed"/>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tblPrEx>
          <w:tblLayout w:type="fixed"/>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tblPrEx>
          <w:tblLayout w:type="fixed"/>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tblPrEx>
          <w:tblLayout w:type="fixed"/>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tblPrEx>
          <w:tblLayout w:type="fixed"/>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tblPrEx>
          <w:tblLayout w:type="fixed"/>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tblPrEx>
          <w:tblLayout w:type="fixed"/>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tblPrEx>
          <w:tblLayout w:type="fixed"/>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tblPrEx>
          <w:tblLayout w:type="fixed"/>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tblPrEx>
          <w:tblLayout w:type="fixed"/>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tblPrEx>
          <w:tblLayout w:type="fixed"/>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tblPrEx>
          <w:tblLayout w:type="fixed"/>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tblPrEx>
          <w:tblLayout w:type="fixed"/>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tblPrEx>
          <w:tblLayout w:type="fixed"/>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tblPrEx>
          <w:tblLayout w:type="fixed"/>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tblPrEx>
          <w:tblLayout w:type="fixed"/>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tblPrEx>
          <w:tblLayout w:type="fixed"/>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tblPrEx>
          <w:tblLayout w:type="fixed"/>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tblPrEx>
          <w:tblLayout w:type="fixed"/>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tblPrEx>
          <w:tblLayout w:type="fixed"/>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tblPrEx>
          <w:tblLayout w:type="fixed"/>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jc w:val="center"/>
      <w:rPr>
        <w:color w:val="0000FF"/>
        <w:sz w:val="21"/>
        <w:szCs w:val="21"/>
      </w:rPr>
    </w:pPr>
    <w:r>
      <w:rPr>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824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PlfknQAAAA&#10;AwEAAA8AAAAAAAAAAQAgAAAAIgAAAGRycy9kb3ducmV2LnhtbFBLAQIUABQAAAAIAIdO4kD+uVms&#10;7AEAALMDAAAOAAAAAAAAAAEAIAAAAB8BAABkcnMvZTJvRG9jLnhtbFBLBQYAAAAABgAGAFkBAAB9&#10;BQAAAAA=&#10;">
              <v:fill on="f" focussize="0,0"/>
              <v:stroke on="f"/>
              <v:imagedata o:title=""/>
              <o:lock v:ext="edit" aspectratio="f"/>
              <v:textbox inset="0mm,0mm,0mm,0mm" style="mso-fit-shape-to-text:t;">
                <w:txbxContent>
                  <w:p>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pPr>
      <w:pStyle w:val="12"/>
      <w:ind w:right="360"/>
      <w:jc w:val="center"/>
      <w:rPr>
        <w:color w:val="0000FF"/>
        <w:sz w:val="21"/>
        <w:szCs w:val="21"/>
      </w:rPr>
    </w:pPr>
  </w:p>
  <w:p>
    <w:pPr>
      <w:pStyle w:val="12"/>
      <w:ind w:right="360"/>
      <w:jc w:val="center"/>
      <w:rPr>
        <w:color w:val="0000FF"/>
        <w:sz w:val="21"/>
        <w:szCs w:val="21"/>
      </w:rPr>
    </w:pPr>
    <w:r>
      <w:rPr>
        <w:rFonts w:hint="eastAsia"/>
        <w:color w:val="0000FF"/>
        <w:sz w:val="21"/>
        <w:szCs w:val="21"/>
      </w:rPr>
      <w:t>欢迎登陆湖北兴发化工集团股份有限公司招标信息发布网站</w:t>
    </w:r>
  </w:p>
  <w:p>
    <w:pPr>
      <w:pStyle w:val="12"/>
      <w:jc w:val="center"/>
    </w:pPr>
    <w:r>
      <w:rPr>
        <w:rFonts w:hint="eastAsia"/>
        <w:color w:val="0000FF"/>
        <w:sz w:val="21"/>
        <w:szCs w:val="21"/>
      </w:rPr>
      <w:t>www.xingfagroup.com</w:t>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952888"/>
    <w:rsid w:val="0C641C4F"/>
    <w:rsid w:val="0C81411E"/>
    <w:rsid w:val="0FCB7B24"/>
    <w:rsid w:val="119563EB"/>
    <w:rsid w:val="1250416D"/>
    <w:rsid w:val="134A2889"/>
    <w:rsid w:val="165B3188"/>
    <w:rsid w:val="199C689B"/>
    <w:rsid w:val="23C83A28"/>
    <w:rsid w:val="27A86CEA"/>
    <w:rsid w:val="2BA57C13"/>
    <w:rsid w:val="2D345081"/>
    <w:rsid w:val="2DF44341"/>
    <w:rsid w:val="2E311643"/>
    <w:rsid w:val="2F503313"/>
    <w:rsid w:val="39253E61"/>
    <w:rsid w:val="4150026A"/>
    <w:rsid w:val="429718C1"/>
    <w:rsid w:val="44B22ACB"/>
    <w:rsid w:val="473E2FB2"/>
    <w:rsid w:val="479302E2"/>
    <w:rsid w:val="4B097399"/>
    <w:rsid w:val="4E58366C"/>
    <w:rsid w:val="4E894795"/>
    <w:rsid w:val="4EE12936"/>
    <w:rsid w:val="4EF91335"/>
    <w:rsid w:val="5BF70C63"/>
    <w:rsid w:val="5DDA62D6"/>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26</Pages>
  <Words>1839</Words>
  <Characters>10484</Characters>
  <Lines>87</Lines>
  <Paragraphs>24</Paragraphs>
  <TotalTime>6</TotalTime>
  <ScaleCrop>false</ScaleCrop>
  <LinksUpToDate>false</LinksUpToDate>
  <CharactersWithSpaces>12299</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xf07649</cp:lastModifiedBy>
  <cp:lastPrinted>2016-07-26T00:53:00Z</cp:lastPrinted>
  <dcterms:modified xsi:type="dcterms:W3CDTF">2022-11-22T03:10:06Z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