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AEA1F7">
      <w:pPr>
        <w:adjustRightInd w:val="0"/>
        <w:snapToGrid w:val="0"/>
        <w:spacing w:line="440" w:lineRule="atLeast"/>
        <w:rPr>
          <w:rFonts w:hint="eastAsia" w:ascii="方正小标宋简体" w:hAnsi="方正小标宋简体" w:eastAsia="方正小标宋简体" w:cs="方正小标宋简体"/>
          <w:sz w:val="52"/>
          <w:szCs w:val="52"/>
          <w:highlight w:val="none"/>
        </w:rPr>
      </w:pPr>
    </w:p>
    <w:p w14:paraId="2EE6D120">
      <w:pPr>
        <w:pStyle w:val="34"/>
        <w:keepNext w:val="0"/>
        <w:keepLines w:val="0"/>
        <w:pageBreakBefore w:val="0"/>
        <w:widowControl w:val="0"/>
        <w:kinsoku w:val="0"/>
        <w:wordWrap/>
        <w:overflowPunct w:val="0"/>
        <w:topLinePunct w:val="0"/>
        <w:autoSpaceDE/>
        <w:autoSpaceDN/>
        <w:bidi w:val="0"/>
        <w:adjustRightInd/>
        <w:snapToGrid/>
        <w:spacing w:before="49" w:line="560" w:lineRule="exact"/>
        <w:jc w:val="both"/>
        <w:textAlignment w:val="auto"/>
        <w:rPr>
          <w:rFonts w:hint="eastAsia" w:ascii="方正小标宋简体" w:hAnsi="方正小标宋简体" w:eastAsia="方正小标宋简体" w:cs="方正小标宋简体"/>
          <w:b w:val="0"/>
          <w:bCs/>
          <w:sz w:val="52"/>
          <w:szCs w:val="52"/>
          <w:highlight w:val="none"/>
          <w:lang w:val="en-US" w:eastAsia="zh-CN"/>
        </w:rPr>
      </w:pPr>
    </w:p>
    <w:p w14:paraId="2875E93D">
      <w:pPr>
        <w:pStyle w:val="34"/>
        <w:keepNext w:val="0"/>
        <w:keepLines w:val="0"/>
        <w:pageBreakBefore w:val="0"/>
        <w:widowControl w:val="0"/>
        <w:kinsoku w:val="0"/>
        <w:wordWrap/>
        <w:overflowPunct w:val="0"/>
        <w:topLinePunct w:val="0"/>
        <w:autoSpaceDE/>
        <w:autoSpaceDN/>
        <w:bidi w:val="0"/>
        <w:adjustRightInd/>
        <w:snapToGrid/>
        <w:spacing w:before="49" w:line="240" w:lineRule="auto"/>
        <w:jc w:val="center"/>
        <w:textAlignment w:val="auto"/>
        <w:rPr>
          <w:rFonts w:hint="eastAsia" w:ascii="方正小标宋简体" w:hAnsi="方正小标宋简体" w:eastAsia="方正小标宋简体" w:cs="方正小标宋简体"/>
          <w:b w:val="0"/>
          <w:bCs/>
          <w:sz w:val="52"/>
          <w:szCs w:val="52"/>
          <w:highlight w:val="none"/>
          <w:lang w:val="en-US" w:eastAsia="zh-CN"/>
        </w:rPr>
      </w:pPr>
      <w:r>
        <w:rPr>
          <w:rFonts w:hint="eastAsia" w:ascii="方正小标宋简体" w:hAnsi="方正小标宋简体" w:eastAsia="方正小标宋简体" w:cs="方正小标宋简体"/>
          <w:b w:val="0"/>
          <w:bCs/>
          <w:sz w:val="52"/>
          <w:szCs w:val="52"/>
          <w:highlight w:val="none"/>
          <w:lang w:val="en-US" w:eastAsia="zh-CN"/>
        </w:rPr>
        <w:t>湖北兴发化工集团股份有限公司</w:t>
      </w:r>
    </w:p>
    <w:p w14:paraId="53F21942">
      <w:pPr>
        <w:pStyle w:val="34"/>
        <w:keepNext w:val="0"/>
        <w:keepLines w:val="0"/>
        <w:pageBreakBefore w:val="0"/>
        <w:widowControl w:val="0"/>
        <w:kinsoku w:val="0"/>
        <w:wordWrap/>
        <w:overflowPunct w:val="0"/>
        <w:topLinePunct w:val="0"/>
        <w:autoSpaceDE/>
        <w:autoSpaceDN/>
        <w:bidi w:val="0"/>
        <w:adjustRightInd/>
        <w:snapToGrid/>
        <w:spacing w:before="49" w:line="240" w:lineRule="auto"/>
        <w:jc w:val="center"/>
        <w:textAlignment w:val="auto"/>
        <w:rPr>
          <w:rFonts w:hint="default" w:ascii="方正小标宋简体" w:hAnsi="方正小标宋简体" w:eastAsia="方正小标宋简体" w:cs="方正小标宋简体"/>
          <w:b w:val="0"/>
          <w:bCs/>
          <w:sz w:val="52"/>
          <w:szCs w:val="52"/>
          <w:highlight w:val="none"/>
          <w:lang w:val="en-US" w:eastAsia="zh-CN"/>
        </w:rPr>
      </w:pPr>
      <w:r>
        <w:rPr>
          <w:rFonts w:hint="eastAsia" w:ascii="方正小标宋简体" w:hAnsi="方正小标宋简体" w:eastAsia="方正小标宋简体" w:cs="方正小标宋简体"/>
          <w:b w:val="0"/>
          <w:bCs/>
          <w:sz w:val="52"/>
          <w:szCs w:val="52"/>
          <w:highlight w:val="none"/>
          <w:lang w:val="en-US" w:eastAsia="zh-CN"/>
        </w:rPr>
        <w:t>2026年度生产及项目建设电器元件</w:t>
      </w:r>
    </w:p>
    <w:p w14:paraId="00577A08">
      <w:pPr>
        <w:pStyle w:val="34"/>
        <w:keepNext w:val="0"/>
        <w:keepLines w:val="0"/>
        <w:pageBreakBefore w:val="0"/>
        <w:widowControl w:val="0"/>
        <w:kinsoku w:val="0"/>
        <w:wordWrap/>
        <w:overflowPunct w:val="0"/>
        <w:topLinePunct w:val="0"/>
        <w:autoSpaceDE/>
        <w:autoSpaceDN/>
        <w:bidi w:val="0"/>
        <w:adjustRightInd/>
        <w:snapToGrid/>
        <w:spacing w:before="49" w:line="240" w:lineRule="auto"/>
        <w:jc w:val="center"/>
        <w:textAlignment w:val="auto"/>
        <w:rPr>
          <w:rFonts w:hint="eastAsia" w:ascii="方正小标宋简体" w:hAnsi="方正小标宋简体" w:eastAsia="方正小标宋简体" w:cs="方正小标宋简体"/>
          <w:b w:val="0"/>
          <w:bCs/>
          <w:sz w:val="52"/>
          <w:szCs w:val="52"/>
          <w:highlight w:val="none"/>
        </w:rPr>
      </w:pPr>
      <w:r>
        <w:rPr>
          <w:rFonts w:hint="eastAsia" w:ascii="方正小标宋简体" w:hAnsi="方正小标宋简体" w:eastAsia="方正小标宋简体" w:cs="方正小标宋简体"/>
          <w:b w:val="0"/>
          <w:bCs/>
          <w:sz w:val="52"/>
          <w:szCs w:val="52"/>
          <w:highlight w:val="none"/>
          <w:lang w:val="en-US" w:eastAsia="zh-CN"/>
        </w:rPr>
        <w:t>集采项目采购</w:t>
      </w:r>
      <w:r>
        <w:rPr>
          <w:rFonts w:hint="eastAsia" w:ascii="方正小标宋简体" w:hAnsi="方正小标宋简体" w:eastAsia="方正小标宋简体" w:cs="方正小标宋简体"/>
          <w:b w:val="0"/>
          <w:bCs/>
          <w:sz w:val="52"/>
          <w:szCs w:val="52"/>
          <w:highlight w:val="none"/>
        </w:rPr>
        <w:t>文件</w:t>
      </w:r>
    </w:p>
    <w:p w14:paraId="50D94ADD">
      <w:pPr>
        <w:pStyle w:val="34"/>
        <w:keepNext w:val="0"/>
        <w:keepLines w:val="0"/>
        <w:pageBreakBefore w:val="0"/>
        <w:widowControl w:val="0"/>
        <w:kinsoku w:val="0"/>
        <w:wordWrap/>
        <w:overflowPunct w:val="0"/>
        <w:topLinePunct w:val="0"/>
        <w:autoSpaceDE/>
        <w:autoSpaceDN/>
        <w:bidi w:val="0"/>
        <w:adjustRightInd/>
        <w:snapToGrid/>
        <w:spacing w:before="49" w:line="240" w:lineRule="auto"/>
        <w:ind w:firstLine="960" w:firstLineChars="300"/>
        <w:jc w:val="center"/>
        <w:textAlignment w:val="auto"/>
        <w:rPr>
          <w:rFonts w:hint="eastAsia" w:ascii="仿宋" w:hAnsi="仿宋" w:eastAsia="仿宋" w:cs="仿宋"/>
          <w:b w:val="0"/>
          <w:bCs/>
          <w:sz w:val="32"/>
          <w:szCs w:val="32"/>
          <w:highlight w:val="none"/>
          <w:lang w:val="en-US" w:eastAsia="zh-CN"/>
        </w:rPr>
      </w:pPr>
    </w:p>
    <w:p w14:paraId="06E9C563">
      <w:pPr>
        <w:pStyle w:val="34"/>
        <w:keepNext w:val="0"/>
        <w:keepLines w:val="0"/>
        <w:pageBreakBefore w:val="0"/>
        <w:widowControl w:val="0"/>
        <w:kinsoku w:val="0"/>
        <w:wordWrap/>
        <w:overflowPunct w:val="0"/>
        <w:topLinePunct w:val="0"/>
        <w:autoSpaceDE/>
        <w:autoSpaceDN/>
        <w:bidi w:val="0"/>
        <w:adjustRightInd/>
        <w:snapToGrid/>
        <w:spacing w:before="49" w:line="240" w:lineRule="auto"/>
        <w:ind w:firstLine="2880" w:firstLineChars="900"/>
        <w:jc w:val="both"/>
        <w:textAlignment w:val="auto"/>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项目编号：GFGS-444</w:t>
      </w:r>
    </w:p>
    <w:p w14:paraId="2023A6FC">
      <w:pPr>
        <w:pStyle w:val="34"/>
        <w:keepNext w:val="0"/>
        <w:keepLines w:val="0"/>
        <w:pageBreakBefore w:val="0"/>
        <w:widowControl w:val="0"/>
        <w:kinsoku w:val="0"/>
        <w:wordWrap/>
        <w:overflowPunct w:val="0"/>
        <w:topLinePunct w:val="0"/>
        <w:autoSpaceDE/>
        <w:autoSpaceDN/>
        <w:bidi w:val="0"/>
        <w:adjustRightInd/>
        <w:snapToGrid/>
        <w:spacing w:before="49" w:line="240" w:lineRule="auto"/>
        <w:ind w:firstLine="2880" w:firstLineChars="900"/>
        <w:jc w:val="both"/>
        <w:textAlignment w:val="auto"/>
        <w:rPr>
          <w:rFonts w:hint="eastAsia" w:ascii="仿宋" w:hAnsi="仿宋" w:eastAsia="仿宋" w:cs="仿宋"/>
          <w:b/>
          <w:bCs w:val="0"/>
          <w:sz w:val="32"/>
          <w:szCs w:val="32"/>
          <w:highlight w:val="none"/>
          <w:lang w:val="en-US" w:eastAsia="zh-CN"/>
        </w:rPr>
      </w:pPr>
    </w:p>
    <w:p w14:paraId="7B45D1A7">
      <w:pPr>
        <w:pStyle w:val="34"/>
        <w:keepNext w:val="0"/>
        <w:keepLines w:val="0"/>
        <w:pageBreakBefore w:val="0"/>
        <w:widowControl w:val="0"/>
        <w:kinsoku w:val="0"/>
        <w:wordWrap/>
        <w:overflowPunct w:val="0"/>
        <w:topLinePunct w:val="0"/>
        <w:autoSpaceDE/>
        <w:autoSpaceDN/>
        <w:bidi w:val="0"/>
        <w:adjustRightInd/>
        <w:snapToGrid/>
        <w:spacing w:before="49" w:line="240" w:lineRule="auto"/>
        <w:ind w:firstLine="2880" w:firstLineChars="900"/>
        <w:jc w:val="both"/>
        <w:textAlignment w:val="auto"/>
        <w:rPr>
          <w:rFonts w:hint="eastAsia" w:ascii="仿宋" w:hAnsi="仿宋" w:eastAsia="仿宋" w:cs="仿宋"/>
          <w:b/>
          <w:bCs w:val="0"/>
          <w:sz w:val="32"/>
          <w:szCs w:val="32"/>
          <w:highlight w:val="none"/>
          <w:lang w:val="en-US" w:eastAsia="zh-CN"/>
        </w:rPr>
      </w:pPr>
    </w:p>
    <w:p w14:paraId="412916CB">
      <w:pPr>
        <w:pStyle w:val="34"/>
        <w:keepNext w:val="0"/>
        <w:keepLines w:val="0"/>
        <w:pageBreakBefore w:val="0"/>
        <w:widowControl w:val="0"/>
        <w:kinsoku w:val="0"/>
        <w:wordWrap/>
        <w:overflowPunct w:val="0"/>
        <w:topLinePunct w:val="0"/>
        <w:autoSpaceDE/>
        <w:autoSpaceDN/>
        <w:bidi w:val="0"/>
        <w:adjustRightInd/>
        <w:snapToGrid/>
        <w:spacing w:before="49" w:line="240" w:lineRule="auto"/>
        <w:ind w:firstLine="2880" w:firstLineChars="900"/>
        <w:jc w:val="both"/>
        <w:textAlignment w:val="auto"/>
        <w:rPr>
          <w:rFonts w:hint="eastAsia" w:ascii="仿宋" w:hAnsi="仿宋" w:eastAsia="仿宋" w:cs="仿宋"/>
          <w:b/>
          <w:bCs w:val="0"/>
          <w:sz w:val="32"/>
          <w:szCs w:val="32"/>
          <w:highlight w:val="none"/>
          <w:lang w:val="en-US" w:eastAsia="zh-CN"/>
        </w:rPr>
      </w:pPr>
    </w:p>
    <w:p w14:paraId="48387B06">
      <w:pPr>
        <w:pStyle w:val="34"/>
        <w:keepNext w:val="0"/>
        <w:keepLines w:val="0"/>
        <w:pageBreakBefore w:val="0"/>
        <w:widowControl w:val="0"/>
        <w:kinsoku w:val="0"/>
        <w:wordWrap/>
        <w:overflowPunct w:val="0"/>
        <w:topLinePunct w:val="0"/>
        <w:autoSpaceDE/>
        <w:autoSpaceDN/>
        <w:bidi w:val="0"/>
        <w:adjustRightInd/>
        <w:snapToGrid/>
        <w:spacing w:before="49" w:line="240" w:lineRule="auto"/>
        <w:ind w:firstLine="2880" w:firstLineChars="900"/>
        <w:jc w:val="both"/>
        <w:textAlignment w:val="auto"/>
        <w:rPr>
          <w:rFonts w:hint="eastAsia" w:ascii="仿宋" w:hAnsi="仿宋" w:eastAsia="仿宋" w:cs="仿宋"/>
          <w:b/>
          <w:bCs w:val="0"/>
          <w:sz w:val="32"/>
          <w:szCs w:val="32"/>
          <w:highlight w:val="none"/>
          <w:lang w:val="en-US" w:eastAsia="zh-CN"/>
        </w:rPr>
      </w:pPr>
    </w:p>
    <w:p w14:paraId="5BF20E93">
      <w:pPr>
        <w:pStyle w:val="45"/>
        <w:keepNext w:val="0"/>
        <w:keepLines w:val="0"/>
        <w:pageBreakBefore w:val="0"/>
        <w:widowControl w:val="0"/>
        <w:wordWrap/>
        <w:topLinePunct w:val="0"/>
        <w:autoSpaceDE/>
        <w:autoSpaceDN/>
        <w:bidi w:val="0"/>
        <w:adjustRightInd/>
        <w:snapToGrid/>
        <w:spacing w:line="240" w:lineRule="auto"/>
        <w:jc w:val="center"/>
        <w:textAlignment w:val="auto"/>
        <w:rPr>
          <w:rFonts w:hint="eastAsia" w:ascii="仿宋" w:hAnsi="仿宋" w:eastAsia="仿宋" w:cs="仿宋"/>
          <w:b/>
          <w:bCs w:val="0"/>
          <w:sz w:val="32"/>
          <w:szCs w:val="32"/>
          <w:highlight w:val="none"/>
          <w:lang w:val="en-US" w:eastAsia="zh-CN"/>
        </w:rPr>
      </w:pPr>
    </w:p>
    <w:p w14:paraId="56A3F6DA">
      <w:pPr>
        <w:pStyle w:val="45"/>
        <w:keepNext w:val="0"/>
        <w:keepLines w:val="0"/>
        <w:pageBreakBefore w:val="0"/>
        <w:widowControl w:val="0"/>
        <w:wordWrap/>
        <w:topLinePunct w:val="0"/>
        <w:autoSpaceDE/>
        <w:autoSpaceDN/>
        <w:bidi w:val="0"/>
        <w:adjustRightInd/>
        <w:snapToGrid/>
        <w:spacing w:line="240" w:lineRule="auto"/>
        <w:jc w:val="center"/>
        <w:textAlignment w:val="auto"/>
        <w:rPr>
          <w:rFonts w:hint="eastAsia" w:ascii="仿宋" w:hAnsi="仿宋" w:eastAsia="仿宋" w:cs="仿宋"/>
          <w:b/>
          <w:bCs w:val="0"/>
          <w:sz w:val="32"/>
          <w:szCs w:val="32"/>
          <w:highlight w:val="none"/>
          <w:lang w:val="en-US" w:eastAsia="zh-CN"/>
        </w:rPr>
      </w:pPr>
    </w:p>
    <w:p w14:paraId="16AA0972">
      <w:pPr>
        <w:pStyle w:val="45"/>
        <w:keepNext w:val="0"/>
        <w:keepLines w:val="0"/>
        <w:pageBreakBefore w:val="0"/>
        <w:widowControl w:val="0"/>
        <w:wordWrap/>
        <w:topLinePunct w:val="0"/>
        <w:autoSpaceDE/>
        <w:autoSpaceDN/>
        <w:bidi w:val="0"/>
        <w:adjustRightInd/>
        <w:snapToGrid/>
        <w:spacing w:line="240" w:lineRule="auto"/>
        <w:jc w:val="both"/>
        <w:textAlignment w:val="auto"/>
        <w:rPr>
          <w:rFonts w:hint="eastAsia" w:ascii="仿宋" w:hAnsi="仿宋" w:eastAsia="仿宋" w:cs="仿宋"/>
          <w:b/>
          <w:bCs w:val="0"/>
          <w:sz w:val="32"/>
          <w:szCs w:val="32"/>
          <w:highlight w:val="none"/>
          <w:lang w:val="en-US" w:eastAsia="zh-CN"/>
        </w:rPr>
      </w:pPr>
    </w:p>
    <w:p w14:paraId="050111BC">
      <w:pPr>
        <w:pStyle w:val="45"/>
        <w:keepNext w:val="0"/>
        <w:keepLines w:val="0"/>
        <w:pageBreakBefore w:val="0"/>
        <w:widowControl w:val="0"/>
        <w:wordWrap/>
        <w:topLinePunct w:val="0"/>
        <w:autoSpaceDE/>
        <w:autoSpaceDN/>
        <w:bidi w:val="0"/>
        <w:adjustRightInd/>
        <w:snapToGrid/>
        <w:spacing w:line="240" w:lineRule="auto"/>
        <w:jc w:val="center"/>
        <w:textAlignment w:val="auto"/>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采购人：湖北兴发化工集团股份有限公司</w:t>
      </w:r>
    </w:p>
    <w:p w14:paraId="099B2A2D">
      <w:pPr>
        <w:pStyle w:val="45"/>
        <w:keepNext w:val="0"/>
        <w:keepLines w:val="0"/>
        <w:pageBreakBefore w:val="0"/>
        <w:widowControl w:val="0"/>
        <w:wordWrap/>
        <w:topLinePunct w:val="0"/>
        <w:autoSpaceDE/>
        <w:autoSpaceDN/>
        <w:bidi w:val="0"/>
        <w:adjustRightInd/>
        <w:snapToGrid/>
        <w:spacing w:line="240" w:lineRule="auto"/>
        <w:jc w:val="center"/>
        <w:textAlignment w:val="auto"/>
        <w:rPr>
          <w:rFonts w:hint="default"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2025年10月27日</w:t>
      </w:r>
    </w:p>
    <w:p w14:paraId="6B866AA5">
      <w:pPr>
        <w:pStyle w:val="45"/>
        <w:keepNext w:val="0"/>
        <w:keepLines w:val="0"/>
        <w:pageBreakBefore w:val="0"/>
        <w:widowControl w:val="0"/>
        <w:wordWrap/>
        <w:topLinePunct w:val="0"/>
        <w:autoSpaceDE/>
        <w:autoSpaceDN/>
        <w:bidi w:val="0"/>
        <w:adjustRightInd/>
        <w:snapToGrid/>
        <w:spacing w:line="240" w:lineRule="auto"/>
        <w:jc w:val="both"/>
        <w:textAlignment w:val="auto"/>
        <w:rPr>
          <w:rFonts w:hint="eastAsia" w:ascii="仿宋" w:hAnsi="仿宋" w:eastAsia="仿宋" w:cs="仿宋"/>
          <w:b w:val="0"/>
          <w:bCs/>
          <w:sz w:val="32"/>
          <w:szCs w:val="32"/>
          <w:highlight w:val="none"/>
          <w:lang w:val="en-US" w:eastAsia="zh-CN"/>
        </w:rPr>
        <w:sectPr>
          <w:headerReference r:id="rId5" w:type="first"/>
          <w:footerReference r:id="rId8" w:type="first"/>
          <w:headerReference r:id="rId3" w:type="default"/>
          <w:footerReference r:id="rId6" w:type="default"/>
          <w:headerReference r:id="rId4" w:type="even"/>
          <w:footerReference r:id="rId7" w:type="even"/>
          <w:pgSz w:w="11905" w:h="16838"/>
          <w:pgMar w:top="2098" w:right="1474" w:bottom="1984" w:left="1587" w:header="567" w:footer="567" w:gutter="0"/>
          <w:pgNumType w:fmt="numberInDash" w:start="1"/>
          <w:cols w:space="0" w:num="1"/>
          <w:docGrid w:type="linesAndChars" w:linePitch="312" w:charSpace="0"/>
        </w:sectPr>
      </w:pPr>
    </w:p>
    <w:p w14:paraId="47949AF2">
      <w:pPr>
        <w:pStyle w:val="3"/>
        <w:pageBreakBefore w:val="0"/>
        <w:kinsoku/>
        <w:wordWrap/>
        <w:overflowPunct/>
        <w:topLinePunct w:val="0"/>
        <w:autoSpaceDE/>
        <w:autoSpaceDN/>
        <w:bidi w:val="0"/>
        <w:adjustRightInd/>
        <w:snapToGrid/>
        <w:spacing w:before="240" w:after="0" w:line="480" w:lineRule="exact"/>
        <w:jc w:val="center"/>
        <w:textAlignment w:val="auto"/>
        <w:rPr>
          <w:rFonts w:hint="eastAsia" w:ascii="仿宋" w:hAnsi="仿宋" w:eastAsia="仿宋" w:cs="仿宋"/>
          <w:sz w:val="32"/>
          <w:szCs w:val="32"/>
          <w:highlight w:val="none"/>
        </w:rPr>
      </w:pPr>
      <w:bookmarkStart w:id="0" w:name="_Hlt536244935"/>
      <w:bookmarkEnd w:id="0"/>
      <w:bookmarkStart w:id="1" w:name="_Hlt536512956"/>
      <w:bookmarkEnd w:id="1"/>
      <w:bookmarkStart w:id="2" w:name="_Hlt9666678"/>
      <w:bookmarkEnd w:id="2"/>
      <w:bookmarkStart w:id="3" w:name="_Hlt755813"/>
      <w:bookmarkEnd w:id="3"/>
      <w:bookmarkStart w:id="4" w:name="_Hlt755815"/>
      <w:bookmarkEnd w:id="4"/>
      <w:bookmarkStart w:id="5" w:name="_Hlt3694704"/>
      <w:bookmarkEnd w:id="5"/>
      <w:bookmarkStart w:id="6" w:name="_Hlt9666464"/>
      <w:bookmarkEnd w:id="6"/>
      <w:bookmarkStart w:id="7" w:name="_Hlt3013568"/>
      <w:bookmarkEnd w:id="7"/>
      <w:bookmarkStart w:id="8" w:name="_Hlt536512952"/>
      <w:bookmarkEnd w:id="8"/>
      <w:bookmarkStart w:id="9" w:name="_Hlt755819"/>
      <w:bookmarkEnd w:id="9"/>
      <w:bookmarkStart w:id="10" w:name="_Hlt758332"/>
      <w:bookmarkEnd w:id="10"/>
      <w:bookmarkStart w:id="11" w:name="_Hlt9415189"/>
      <w:bookmarkEnd w:id="11"/>
      <w:bookmarkStart w:id="12" w:name="_Hlt758338"/>
      <w:bookmarkEnd w:id="12"/>
      <w:bookmarkStart w:id="13" w:name="_Hlt536512945"/>
      <w:bookmarkEnd w:id="13"/>
      <w:bookmarkStart w:id="14" w:name="_Hlt755817"/>
      <w:bookmarkEnd w:id="14"/>
      <w:bookmarkStart w:id="15" w:name="_Toc535815709"/>
      <w:bookmarkStart w:id="16" w:name="_Toc15578"/>
      <w:bookmarkStart w:id="17" w:name="_Toc535814464"/>
      <w:bookmarkStart w:id="18" w:name="_Toc22297"/>
      <w:r>
        <w:rPr>
          <w:rFonts w:hint="eastAsia" w:ascii="方正小标宋简体" w:hAnsi="方正小标宋简体" w:eastAsia="方正小标宋简体" w:cs="方正小标宋简体"/>
          <w:b w:val="0"/>
          <w:bCs w:val="0"/>
          <w:sz w:val="32"/>
          <w:szCs w:val="32"/>
          <w:highlight w:val="none"/>
        </w:rPr>
        <w:t xml:space="preserve">第一章  </w:t>
      </w:r>
      <w:bookmarkEnd w:id="15"/>
      <w:bookmarkEnd w:id="16"/>
      <w:bookmarkEnd w:id="17"/>
      <w:r>
        <w:rPr>
          <w:rFonts w:hint="eastAsia" w:ascii="方正小标宋简体" w:hAnsi="方正小标宋简体" w:eastAsia="方正小标宋简体" w:cs="方正小标宋简体"/>
          <w:b w:val="0"/>
          <w:bCs w:val="0"/>
          <w:sz w:val="32"/>
          <w:szCs w:val="32"/>
          <w:highlight w:val="none"/>
          <w:lang w:val="en-US" w:eastAsia="zh-CN"/>
        </w:rPr>
        <w:t>采购</w:t>
      </w:r>
      <w:r>
        <w:rPr>
          <w:rFonts w:hint="eastAsia" w:ascii="方正小标宋简体" w:hAnsi="方正小标宋简体" w:eastAsia="方正小标宋简体" w:cs="方正小标宋简体"/>
          <w:b w:val="0"/>
          <w:bCs w:val="0"/>
          <w:sz w:val="32"/>
          <w:szCs w:val="32"/>
          <w:highlight w:val="none"/>
        </w:rPr>
        <w:t>邀请</w:t>
      </w:r>
      <w:bookmarkEnd w:id="18"/>
    </w:p>
    <w:p w14:paraId="02AF72D5">
      <w:pPr>
        <w:pStyle w:val="34"/>
        <w:pageBreakBefore w:val="0"/>
        <w:kinsoku/>
        <w:wordWrap/>
        <w:overflowPunct/>
        <w:topLinePunct w:val="0"/>
        <w:autoSpaceDE/>
        <w:autoSpaceDN/>
        <w:bidi w:val="0"/>
        <w:adjustRightInd/>
        <w:snapToGrid/>
        <w:spacing w:line="480" w:lineRule="exact"/>
        <w:ind w:firstLine="652" w:firstLineChars="204"/>
        <w:textAlignment w:val="auto"/>
        <w:rPr>
          <w:rFonts w:hint="eastAsia" w:ascii="仿宋" w:hAnsi="仿宋" w:eastAsia="仿宋" w:cs="仿宋"/>
          <w:sz w:val="32"/>
          <w:szCs w:val="32"/>
          <w:highlight w:val="none"/>
        </w:rPr>
      </w:pPr>
    </w:p>
    <w:p w14:paraId="14A5E509">
      <w:pPr>
        <w:pStyle w:val="34"/>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湖北兴发化工集团股份有限公司招标办公室受</w:t>
      </w:r>
      <w:r>
        <w:rPr>
          <w:rFonts w:hint="eastAsia" w:ascii="仿宋" w:hAnsi="仿宋" w:eastAsia="仿宋" w:cs="仿宋"/>
          <w:color w:val="0C0C0C"/>
          <w:sz w:val="32"/>
          <w:szCs w:val="32"/>
          <w:highlight w:val="none"/>
        </w:rPr>
        <w:t>湖北兴发化工集团股份有限公司</w:t>
      </w:r>
      <w:r>
        <w:rPr>
          <w:rFonts w:hint="eastAsia" w:ascii="仿宋" w:hAnsi="仿宋" w:eastAsia="仿宋" w:cs="仿宋"/>
          <w:sz w:val="32"/>
          <w:szCs w:val="32"/>
          <w:highlight w:val="none"/>
        </w:rPr>
        <w:t>的委托，就其</w:t>
      </w:r>
      <w:r>
        <w:rPr>
          <w:rFonts w:hint="eastAsia" w:ascii="仿宋" w:hAnsi="仿宋" w:eastAsia="仿宋" w:cs="仿宋"/>
          <w:color w:val="0C0C0C"/>
          <w:sz w:val="32"/>
          <w:szCs w:val="32"/>
          <w:highlight w:val="none"/>
        </w:rPr>
        <w:t>湖北兴发化工集团股份有限公司202</w:t>
      </w:r>
      <w:r>
        <w:rPr>
          <w:rFonts w:hint="eastAsia" w:ascii="仿宋" w:hAnsi="仿宋" w:eastAsia="仿宋" w:cs="仿宋"/>
          <w:color w:val="0C0C0C"/>
          <w:sz w:val="32"/>
          <w:szCs w:val="32"/>
          <w:highlight w:val="none"/>
          <w:lang w:val="en-US" w:eastAsia="zh-CN"/>
        </w:rPr>
        <w:t>6</w:t>
      </w:r>
      <w:r>
        <w:rPr>
          <w:rFonts w:hint="eastAsia" w:ascii="仿宋" w:hAnsi="仿宋" w:eastAsia="仿宋" w:cs="仿宋"/>
          <w:color w:val="0C0C0C"/>
          <w:sz w:val="32"/>
          <w:szCs w:val="32"/>
          <w:highlight w:val="none"/>
        </w:rPr>
        <w:t>年度</w:t>
      </w:r>
      <w:r>
        <w:rPr>
          <w:rFonts w:hint="eastAsia" w:ascii="仿宋" w:hAnsi="仿宋" w:eastAsia="仿宋" w:cs="仿宋"/>
          <w:color w:val="0C0C0C"/>
          <w:sz w:val="32"/>
          <w:szCs w:val="32"/>
          <w:highlight w:val="none"/>
          <w:lang w:val="en-US" w:eastAsia="zh-CN"/>
        </w:rPr>
        <w:t>生产及项目</w:t>
      </w:r>
      <w:r>
        <w:rPr>
          <w:rFonts w:hint="eastAsia" w:ascii="仿宋" w:hAnsi="仿宋" w:eastAsia="仿宋" w:cs="仿宋"/>
          <w:color w:val="000000"/>
          <w:sz w:val="32"/>
          <w:szCs w:val="32"/>
          <w:highlight w:val="none"/>
          <w:lang w:val="en-US" w:eastAsia="zh-CN"/>
        </w:rPr>
        <w:t>建设电器元件</w:t>
      </w:r>
      <w:r>
        <w:rPr>
          <w:rFonts w:hint="eastAsia" w:ascii="仿宋" w:hAnsi="仿宋" w:eastAsia="仿宋" w:cs="仿宋"/>
          <w:color w:val="0C0C0C"/>
          <w:sz w:val="32"/>
          <w:szCs w:val="32"/>
          <w:highlight w:val="none"/>
        </w:rPr>
        <w:t>集</w:t>
      </w:r>
      <w:r>
        <w:rPr>
          <w:rFonts w:hint="eastAsia" w:ascii="仿宋" w:hAnsi="仿宋" w:eastAsia="仿宋" w:cs="仿宋"/>
          <w:color w:val="0C0C0C"/>
          <w:sz w:val="32"/>
          <w:szCs w:val="32"/>
          <w:highlight w:val="none"/>
          <w:lang w:val="en-US" w:eastAsia="zh-CN"/>
        </w:rPr>
        <w:t>采</w:t>
      </w:r>
      <w:r>
        <w:rPr>
          <w:rFonts w:hint="eastAsia" w:ascii="仿宋" w:hAnsi="仿宋" w:eastAsia="仿宋" w:cs="仿宋"/>
          <w:color w:val="000000"/>
          <w:sz w:val="32"/>
          <w:szCs w:val="32"/>
          <w:highlight w:val="none"/>
        </w:rPr>
        <w:t>项目</w:t>
      </w:r>
      <w:r>
        <w:rPr>
          <w:rFonts w:hint="eastAsia" w:ascii="仿宋" w:hAnsi="仿宋" w:eastAsia="仿宋" w:cs="仿宋"/>
          <w:sz w:val="32"/>
          <w:szCs w:val="32"/>
          <w:highlight w:val="none"/>
        </w:rPr>
        <w:t>，邀请贵司参与上述项目的采购活动。</w:t>
      </w:r>
    </w:p>
    <w:p w14:paraId="241B0F27">
      <w:pPr>
        <w:pStyle w:val="34"/>
        <w:pageBreakBefore w:val="0"/>
        <w:kinsoku/>
        <w:wordWrap/>
        <w:overflowPunct/>
        <w:topLinePunct w:val="0"/>
        <w:autoSpaceDE/>
        <w:autoSpaceDN/>
        <w:bidi w:val="0"/>
        <w:adjustRightInd/>
        <w:snapToGrid/>
        <w:spacing w:line="480" w:lineRule="exact"/>
        <w:ind w:firstLine="640" w:firstLineChars="200"/>
        <w:textAlignment w:val="auto"/>
        <w:rPr>
          <w:rFonts w:hint="eastAsia" w:ascii="黑体" w:hAnsi="黑体" w:eastAsia="黑体" w:cs="黑体"/>
          <w:b w:val="0"/>
          <w:bCs w:val="0"/>
          <w:sz w:val="32"/>
          <w:szCs w:val="32"/>
          <w:highlight w:val="none"/>
        </w:rPr>
      </w:pPr>
      <w:bookmarkStart w:id="19" w:name="_Toc430855196"/>
      <w:bookmarkStart w:id="20" w:name="_Toc22420"/>
      <w:bookmarkStart w:id="21" w:name="_Toc4355"/>
      <w:r>
        <w:rPr>
          <w:rFonts w:hint="eastAsia" w:ascii="黑体" w:hAnsi="黑体" w:eastAsia="黑体" w:cs="黑体"/>
          <w:b w:val="0"/>
          <w:bCs w:val="0"/>
          <w:sz w:val="32"/>
          <w:szCs w:val="32"/>
          <w:highlight w:val="none"/>
        </w:rPr>
        <w:t>一、项目概况</w:t>
      </w:r>
      <w:bookmarkEnd w:id="19"/>
      <w:bookmarkEnd w:id="20"/>
      <w:bookmarkEnd w:id="21"/>
    </w:p>
    <w:p w14:paraId="61FCEAE8">
      <w:pPr>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highlight w:val="none"/>
        </w:rPr>
      </w:pPr>
      <w:bookmarkStart w:id="22" w:name="_Toc25385"/>
      <w:bookmarkStart w:id="23" w:name="_Toc430855197"/>
      <w:bookmarkStart w:id="24" w:name="_Toc12937"/>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一</w:t>
      </w: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rPr>
        <w:t>项目名称：</w:t>
      </w:r>
      <w:r>
        <w:rPr>
          <w:rFonts w:hint="eastAsia" w:ascii="仿宋" w:hAnsi="仿宋" w:eastAsia="仿宋" w:cs="仿宋"/>
          <w:color w:val="0C0C0C"/>
          <w:sz w:val="32"/>
          <w:szCs w:val="32"/>
          <w:highlight w:val="none"/>
        </w:rPr>
        <w:t>湖北兴发化工集团股份有限公司202</w:t>
      </w:r>
      <w:r>
        <w:rPr>
          <w:rFonts w:hint="eastAsia" w:ascii="仿宋" w:hAnsi="仿宋" w:eastAsia="仿宋" w:cs="仿宋"/>
          <w:color w:val="0C0C0C"/>
          <w:sz w:val="32"/>
          <w:szCs w:val="32"/>
          <w:highlight w:val="none"/>
          <w:lang w:val="en-US" w:eastAsia="zh-CN"/>
        </w:rPr>
        <w:t>6</w:t>
      </w:r>
      <w:r>
        <w:rPr>
          <w:rFonts w:hint="eastAsia" w:ascii="仿宋" w:hAnsi="仿宋" w:eastAsia="仿宋" w:cs="仿宋"/>
          <w:color w:val="0C0C0C"/>
          <w:sz w:val="32"/>
          <w:szCs w:val="32"/>
          <w:highlight w:val="none"/>
        </w:rPr>
        <w:t>年度</w:t>
      </w:r>
      <w:r>
        <w:rPr>
          <w:rFonts w:hint="eastAsia" w:ascii="仿宋" w:hAnsi="仿宋" w:eastAsia="仿宋" w:cs="仿宋"/>
          <w:color w:val="0C0C0C"/>
          <w:sz w:val="32"/>
          <w:szCs w:val="32"/>
          <w:highlight w:val="none"/>
          <w:lang w:val="en-US" w:eastAsia="zh-CN"/>
        </w:rPr>
        <w:t>生产及项目建设</w:t>
      </w:r>
      <w:r>
        <w:rPr>
          <w:rFonts w:hint="eastAsia" w:ascii="仿宋" w:hAnsi="仿宋" w:eastAsia="仿宋" w:cs="仿宋"/>
          <w:color w:val="000000"/>
          <w:sz w:val="32"/>
          <w:szCs w:val="32"/>
          <w:highlight w:val="none"/>
          <w:lang w:val="en-US" w:eastAsia="zh-CN"/>
        </w:rPr>
        <w:t>电器元件</w:t>
      </w:r>
      <w:r>
        <w:rPr>
          <w:rFonts w:hint="eastAsia" w:ascii="仿宋" w:hAnsi="仿宋" w:eastAsia="仿宋" w:cs="仿宋"/>
          <w:color w:val="0C0C0C"/>
          <w:sz w:val="32"/>
          <w:szCs w:val="32"/>
          <w:highlight w:val="none"/>
        </w:rPr>
        <w:t>集</w:t>
      </w:r>
      <w:r>
        <w:rPr>
          <w:rFonts w:hint="eastAsia" w:ascii="仿宋" w:hAnsi="仿宋" w:eastAsia="仿宋" w:cs="仿宋"/>
          <w:color w:val="0C0C0C"/>
          <w:sz w:val="32"/>
          <w:szCs w:val="32"/>
          <w:highlight w:val="none"/>
          <w:lang w:val="en-US" w:eastAsia="zh-CN"/>
        </w:rPr>
        <w:t>采</w:t>
      </w:r>
      <w:r>
        <w:rPr>
          <w:rFonts w:hint="eastAsia" w:ascii="仿宋" w:hAnsi="仿宋" w:eastAsia="仿宋" w:cs="仿宋"/>
          <w:sz w:val="32"/>
          <w:szCs w:val="32"/>
          <w:highlight w:val="none"/>
        </w:rPr>
        <w:t>。</w:t>
      </w:r>
    </w:p>
    <w:p w14:paraId="7543A688">
      <w:pPr>
        <w:pageBreakBefore w:val="0"/>
        <w:kinsoku/>
        <w:wordWrap/>
        <w:overflowPunct/>
        <w:topLinePunct w:val="0"/>
        <w:autoSpaceDE/>
        <w:autoSpaceDN/>
        <w:bidi w:val="0"/>
        <w:adjustRightInd/>
        <w:snapToGrid/>
        <w:spacing w:line="480" w:lineRule="exact"/>
        <w:ind w:firstLine="640" w:firstLineChars="200"/>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二</w:t>
      </w: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rPr>
        <w:t>项目编号：GFGS-444</w:t>
      </w:r>
      <w:bookmarkStart w:id="318" w:name="_GoBack"/>
      <w:bookmarkEnd w:id="318"/>
    </w:p>
    <w:p w14:paraId="41A7517D">
      <w:pPr>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highlight w:val="none"/>
        </w:rPr>
      </w:pP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三</w:t>
      </w: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rPr>
        <w:t>项目地点：</w:t>
      </w:r>
      <w:r>
        <w:rPr>
          <w:rFonts w:hint="eastAsia" w:ascii="仿宋" w:hAnsi="仿宋" w:eastAsia="仿宋" w:cs="仿宋"/>
          <w:color w:val="0C0C0C"/>
          <w:spacing w:val="-20"/>
          <w:sz w:val="32"/>
          <w:szCs w:val="32"/>
          <w:highlight w:val="none"/>
        </w:rPr>
        <w:t>湖北兴发化工集团股份有限公司（下称“股份公司”）下属化工、水电、矿山二级生产单位及湖北省、内蒙古自治区、贵州省、新疆维吾尔自治区、江苏省、河南省、四川省各级子公司（各公司地址详见第六章</w:t>
      </w:r>
      <w:r>
        <w:rPr>
          <w:rFonts w:hint="eastAsia" w:ascii="仿宋" w:hAnsi="仿宋" w:eastAsia="仿宋" w:cs="仿宋"/>
          <w:color w:val="0C0C0C"/>
          <w:spacing w:val="-20"/>
          <w:sz w:val="32"/>
          <w:szCs w:val="32"/>
          <w:highlight w:val="none"/>
          <w:lang w:val="en-US" w:eastAsia="zh-CN"/>
        </w:rPr>
        <w:t>采购</w:t>
      </w:r>
      <w:r>
        <w:rPr>
          <w:rFonts w:hint="eastAsia" w:ascii="仿宋" w:hAnsi="仿宋" w:eastAsia="仿宋" w:cs="仿宋"/>
          <w:color w:val="0C0C0C"/>
          <w:spacing w:val="-20"/>
          <w:sz w:val="32"/>
          <w:szCs w:val="32"/>
          <w:highlight w:val="none"/>
        </w:rPr>
        <w:t>人涵盖范围，各区域包括但不限于第六章表内公司）</w:t>
      </w:r>
      <w:r>
        <w:rPr>
          <w:rFonts w:hint="eastAsia" w:ascii="仿宋" w:hAnsi="仿宋" w:eastAsia="仿宋" w:cs="仿宋"/>
          <w:sz w:val="32"/>
          <w:szCs w:val="32"/>
          <w:highlight w:val="none"/>
        </w:rPr>
        <w:t>。</w:t>
      </w:r>
    </w:p>
    <w:p w14:paraId="5802EC8A">
      <w:pPr>
        <w:pageBreakBefore w:val="0"/>
        <w:widowControl/>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pacing w:val="0"/>
          <w:sz w:val="32"/>
          <w:szCs w:val="32"/>
          <w:highlight w:val="none"/>
        </w:rPr>
      </w:pPr>
      <w:bookmarkStart w:id="25" w:name="_Hlk66463598"/>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四</w:t>
      </w: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rPr>
        <w:t>采购范围：</w:t>
      </w:r>
      <w:bookmarkStart w:id="26" w:name="OLE_LINK6"/>
      <w:r>
        <w:rPr>
          <w:rFonts w:hint="eastAsia" w:ascii="仿宋" w:hAnsi="仿宋" w:eastAsia="仿宋" w:cs="仿宋"/>
          <w:color w:val="0C0C0C"/>
          <w:spacing w:val="0"/>
          <w:sz w:val="32"/>
          <w:szCs w:val="32"/>
          <w:highlight w:val="none"/>
        </w:rPr>
        <w:t>202</w:t>
      </w:r>
      <w:r>
        <w:rPr>
          <w:rFonts w:hint="eastAsia" w:ascii="仿宋" w:hAnsi="仿宋" w:eastAsia="仿宋" w:cs="仿宋"/>
          <w:color w:val="0C0C0C"/>
          <w:spacing w:val="0"/>
          <w:sz w:val="32"/>
          <w:szCs w:val="32"/>
          <w:highlight w:val="none"/>
          <w:lang w:val="en-US" w:eastAsia="zh-CN"/>
        </w:rPr>
        <w:t>6</w:t>
      </w:r>
      <w:r>
        <w:rPr>
          <w:rFonts w:hint="eastAsia" w:ascii="仿宋" w:hAnsi="仿宋" w:eastAsia="仿宋" w:cs="仿宋"/>
          <w:color w:val="0C0C0C"/>
          <w:spacing w:val="0"/>
          <w:sz w:val="32"/>
          <w:szCs w:val="32"/>
          <w:highlight w:val="none"/>
        </w:rPr>
        <w:t>年度</w:t>
      </w:r>
      <w:r>
        <w:rPr>
          <w:rFonts w:hint="eastAsia" w:ascii="仿宋" w:hAnsi="仿宋" w:eastAsia="仿宋" w:cs="仿宋"/>
          <w:color w:val="0C0C0C"/>
          <w:spacing w:val="0"/>
          <w:sz w:val="32"/>
          <w:szCs w:val="32"/>
          <w:highlight w:val="none"/>
          <w:lang w:val="en-US" w:eastAsia="zh-CN"/>
        </w:rPr>
        <w:t>生产及项目建设</w:t>
      </w:r>
      <w:r>
        <w:rPr>
          <w:rFonts w:hint="eastAsia" w:ascii="仿宋" w:hAnsi="仿宋" w:eastAsia="仿宋" w:cs="仿宋"/>
          <w:color w:val="000000"/>
          <w:sz w:val="32"/>
          <w:szCs w:val="32"/>
          <w:highlight w:val="none"/>
          <w:lang w:val="en-US" w:eastAsia="zh-CN"/>
        </w:rPr>
        <w:t>电器元件</w:t>
      </w:r>
      <w:r>
        <w:rPr>
          <w:rFonts w:hint="eastAsia" w:ascii="仿宋" w:hAnsi="仿宋" w:eastAsia="仿宋" w:cs="仿宋"/>
          <w:color w:val="0C0C0C"/>
          <w:spacing w:val="0"/>
          <w:sz w:val="32"/>
          <w:szCs w:val="32"/>
          <w:highlight w:val="none"/>
        </w:rPr>
        <w:t>（具体规格型号详见</w:t>
      </w:r>
      <w:r>
        <w:rPr>
          <w:rFonts w:hint="eastAsia" w:ascii="仿宋" w:hAnsi="仿宋" w:eastAsia="仿宋" w:cs="仿宋"/>
          <w:color w:val="0C0C0C"/>
          <w:spacing w:val="0"/>
          <w:sz w:val="32"/>
          <w:szCs w:val="32"/>
          <w:highlight w:val="none"/>
          <w:lang w:val="en-US" w:eastAsia="zh-CN"/>
        </w:rPr>
        <w:t>报价</w:t>
      </w:r>
      <w:r>
        <w:rPr>
          <w:rFonts w:hint="eastAsia" w:ascii="仿宋" w:hAnsi="仿宋" w:eastAsia="仿宋" w:cs="仿宋"/>
          <w:color w:val="0C0C0C"/>
          <w:spacing w:val="0"/>
          <w:sz w:val="32"/>
          <w:szCs w:val="32"/>
          <w:highlight w:val="none"/>
        </w:rPr>
        <w:t>清单）</w:t>
      </w:r>
      <w:r>
        <w:rPr>
          <w:rFonts w:hint="eastAsia" w:ascii="仿宋" w:hAnsi="仿宋" w:eastAsia="仿宋" w:cs="仿宋"/>
          <w:spacing w:val="0"/>
          <w:sz w:val="32"/>
          <w:szCs w:val="32"/>
          <w:highlight w:val="none"/>
        </w:rPr>
        <w:t>。</w:t>
      </w:r>
      <w:bookmarkEnd w:id="26"/>
      <w:bookmarkStart w:id="27" w:name="_Hlk66807444"/>
      <w:bookmarkStart w:id="28" w:name="_Hlk63360959"/>
    </w:p>
    <w:p w14:paraId="40BC64CB">
      <w:pPr>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highlight w:val="none"/>
        </w:rPr>
      </w:pP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五</w:t>
      </w:r>
      <w:r>
        <w:rPr>
          <w:rFonts w:hint="eastAsia" w:ascii="楷体" w:hAnsi="楷体" w:eastAsia="楷体" w:cs="楷体"/>
          <w:sz w:val="32"/>
          <w:szCs w:val="32"/>
          <w:highlight w:val="none"/>
          <w:lang w:eastAsia="zh-CN"/>
        </w:rPr>
        <w:t>）</w:t>
      </w:r>
      <w:bookmarkEnd w:id="25"/>
      <w:bookmarkEnd w:id="27"/>
      <w:bookmarkEnd w:id="28"/>
      <w:bookmarkStart w:id="29" w:name="_Hlk63360972"/>
      <w:r>
        <w:rPr>
          <w:rFonts w:hint="eastAsia" w:ascii="楷体" w:hAnsi="楷体" w:eastAsia="楷体" w:cs="楷体"/>
          <w:sz w:val="32"/>
          <w:szCs w:val="32"/>
          <w:highlight w:val="none"/>
        </w:rPr>
        <w:t>质量目标：</w:t>
      </w:r>
      <w:r>
        <w:rPr>
          <w:rFonts w:hint="eastAsia" w:ascii="仿宋" w:hAnsi="仿宋" w:eastAsia="仿宋" w:cs="仿宋"/>
          <w:sz w:val="32"/>
          <w:szCs w:val="32"/>
          <w:highlight w:val="none"/>
        </w:rPr>
        <w:t>符合最新国家相关标准，满足采购人要求。</w:t>
      </w:r>
    </w:p>
    <w:p w14:paraId="44D0EFF3">
      <w:pPr>
        <w:pageBreakBefore w:val="0"/>
        <w:kinsoku/>
        <w:wordWrap/>
        <w:overflowPunct/>
        <w:topLinePunct w:val="0"/>
        <w:autoSpaceDE/>
        <w:autoSpaceDN/>
        <w:bidi w:val="0"/>
        <w:adjustRightInd/>
        <w:snapToGrid/>
        <w:spacing w:line="480" w:lineRule="exact"/>
        <w:ind w:firstLine="640" w:firstLineChars="200"/>
        <w:contextualSpacing/>
        <w:jc w:val="left"/>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六</w:t>
      </w: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rPr>
        <w:t>质保期：</w:t>
      </w:r>
    </w:p>
    <w:p w14:paraId="6E9C59A8">
      <w:pPr>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投运</w:t>
      </w:r>
      <w:r>
        <w:rPr>
          <w:rFonts w:hint="eastAsia" w:ascii="仿宋" w:hAnsi="仿宋" w:eastAsia="仿宋" w:cs="仿宋"/>
          <w:color w:val="0C0C0C"/>
          <w:sz w:val="32"/>
          <w:szCs w:val="32"/>
          <w:highlight w:val="none"/>
        </w:rPr>
        <w:t>无质量问题后</w:t>
      </w:r>
      <w:r>
        <w:rPr>
          <w:rFonts w:hint="eastAsia" w:ascii="仿宋" w:hAnsi="仿宋" w:eastAsia="仿宋" w:cs="仿宋"/>
          <w:sz w:val="32"/>
          <w:szCs w:val="32"/>
          <w:highlight w:val="none"/>
        </w:rPr>
        <w:t>一年</w:t>
      </w:r>
      <w:r>
        <w:rPr>
          <w:rFonts w:hint="eastAsia" w:ascii="仿宋" w:hAnsi="仿宋" w:eastAsia="仿宋" w:cs="仿宋"/>
          <w:color w:val="0C0C0C"/>
          <w:sz w:val="32"/>
          <w:szCs w:val="32"/>
          <w:highlight w:val="none"/>
        </w:rPr>
        <w:t>或到货验收合格之日后</w:t>
      </w:r>
      <w:r>
        <w:rPr>
          <w:rFonts w:hint="eastAsia" w:ascii="仿宋" w:hAnsi="仿宋" w:eastAsia="仿宋" w:cs="仿宋"/>
          <w:color w:val="auto"/>
          <w:sz w:val="32"/>
          <w:szCs w:val="32"/>
          <w:highlight w:val="none"/>
          <w:lang w:val="en-US" w:eastAsia="zh-CN"/>
        </w:rPr>
        <w:t>18</w:t>
      </w:r>
      <w:r>
        <w:rPr>
          <w:rFonts w:hint="eastAsia" w:ascii="仿宋" w:hAnsi="仿宋" w:eastAsia="仿宋" w:cs="仿宋"/>
          <w:color w:val="0C0C0C"/>
          <w:sz w:val="32"/>
          <w:szCs w:val="32"/>
          <w:highlight w:val="none"/>
        </w:rPr>
        <w:t>个月，以先到之日为准。</w:t>
      </w:r>
    </w:p>
    <w:p w14:paraId="4989A19D">
      <w:pPr>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highlight w:val="none"/>
        </w:rPr>
      </w:pP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七</w:t>
      </w: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rPr>
        <w:t>最高限价：</w:t>
      </w:r>
      <w:r>
        <w:rPr>
          <w:rFonts w:hint="eastAsia" w:ascii="仿宋" w:hAnsi="仿宋" w:eastAsia="仿宋" w:cs="仿宋"/>
          <w:sz w:val="32"/>
          <w:szCs w:val="32"/>
          <w:highlight w:val="none"/>
        </w:rPr>
        <w:t>本项目</w:t>
      </w:r>
      <w:bookmarkEnd w:id="29"/>
      <w:r>
        <w:rPr>
          <w:rFonts w:hint="eastAsia" w:ascii="仿宋" w:hAnsi="仿宋" w:eastAsia="仿宋" w:cs="仿宋"/>
          <w:sz w:val="32"/>
          <w:szCs w:val="32"/>
          <w:highlight w:val="none"/>
        </w:rPr>
        <w:t>不设最高限价。</w:t>
      </w:r>
    </w:p>
    <w:p w14:paraId="6DADB754">
      <w:pPr>
        <w:pStyle w:val="34"/>
        <w:pageBreakBefore w:val="0"/>
        <w:kinsoku/>
        <w:wordWrap/>
        <w:overflowPunct/>
        <w:topLinePunct w:val="0"/>
        <w:autoSpaceDE/>
        <w:autoSpaceDN/>
        <w:bidi w:val="0"/>
        <w:adjustRightInd/>
        <w:snapToGrid/>
        <w:spacing w:line="480" w:lineRule="exact"/>
        <w:ind w:firstLine="640" w:firstLineChars="200"/>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二、供应商资格要求</w:t>
      </w:r>
      <w:bookmarkEnd w:id="22"/>
      <w:bookmarkEnd w:id="23"/>
      <w:bookmarkEnd w:id="24"/>
    </w:p>
    <w:p w14:paraId="543D2CC7">
      <w:pPr>
        <w:pStyle w:val="34"/>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highlight w:val="none"/>
        </w:rPr>
      </w:pPr>
      <w:bookmarkStart w:id="30" w:name="_Toc16975"/>
      <w:bookmarkStart w:id="31" w:name="_Toc430855198"/>
      <w:bookmarkStart w:id="32" w:name="_Toc3107"/>
      <w:r>
        <w:rPr>
          <w:rFonts w:hint="eastAsia" w:ascii="仿宋" w:hAnsi="仿宋" w:eastAsia="仿宋" w:cs="仿宋"/>
          <w:sz w:val="32"/>
          <w:szCs w:val="32"/>
          <w:highlight w:val="none"/>
        </w:rPr>
        <w:t>2.1供应商必须在中华人民共和国境内注册并取得营业执照，具有独立的法人资格（提供营业执照复印件并加盖公章）。</w:t>
      </w:r>
    </w:p>
    <w:p w14:paraId="174B34AF">
      <w:pPr>
        <w:pStyle w:val="34"/>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2.2供应商必须具备</w:t>
      </w:r>
      <w:r>
        <w:rPr>
          <w:rFonts w:hint="eastAsia" w:ascii="仿宋" w:hAnsi="仿宋" w:eastAsia="仿宋" w:cs="仿宋"/>
          <w:b/>
          <w:bCs/>
          <w:color w:val="FF0000"/>
          <w:sz w:val="32"/>
          <w:szCs w:val="32"/>
          <w:highlight w:val="none"/>
        </w:rPr>
        <w:t>相应</w:t>
      </w:r>
      <w:r>
        <w:rPr>
          <w:rFonts w:hint="eastAsia" w:ascii="仿宋" w:hAnsi="仿宋" w:eastAsia="仿宋" w:cs="仿宋"/>
          <w:color w:val="FF0000"/>
          <w:sz w:val="32"/>
          <w:szCs w:val="32"/>
          <w:highlight w:val="none"/>
        </w:rPr>
        <w:t>资质</w:t>
      </w:r>
      <w:r>
        <w:rPr>
          <w:rFonts w:hint="eastAsia" w:ascii="仿宋" w:hAnsi="仿宋" w:eastAsia="仿宋" w:cs="仿宋"/>
          <w:sz w:val="32"/>
          <w:szCs w:val="32"/>
          <w:highlight w:val="none"/>
        </w:rPr>
        <w:t>，且具有履行该项目合同所必需的人力、物力和财力，并能按</w:t>
      </w:r>
      <w:r>
        <w:rPr>
          <w:rFonts w:hint="eastAsia" w:ascii="仿宋" w:hAnsi="仿宋" w:eastAsia="仿宋" w:cs="仿宋"/>
          <w:sz w:val="32"/>
          <w:szCs w:val="32"/>
          <w:highlight w:val="none"/>
          <w:lang w:val="en-US" w:eastAsia="zh-CN"/>
        </w:rPr>
        <w:t>采购</w:t>
      </w:r>
      <w:r>
        <w:rPr>
          <w:rFonts w:hint="eastAsia" w:ascii="仿宋" w:hAnsi="仿宋" w:eastAsia="仿宋" w:cs="仿宋"/>
          <w:sz w:val="32"/>
          <w:szCs w:val="32"/>
          <w:highlight w:val="none"/>
        </w:rPr>
        <w:t>文件的要求执行本项目。</w:t>
      </w:r>
    </w:p>
    <w:p w14:paraId="5221E173">
      <w:pPr>
        <w:pStyle w:val="34"/>
        <w:pageBreakBefore w:val="0"/>
        <w:kinsoku/>
        <w:wordWrap/>
        <w:overflowPunct/>
        <w:topLinePunct w:val="0"/>
        <w:bidi w:val="0"/>
        <w:spacing w:line="48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2.3本项目接受生产厂家和代理商，若供应商为代理商，须提供生产厂家对于本项目的授权证明（代理商提供有效的授权证明）。</w:t>
      </w:r>
    </w:p>
    <w:p w14:paraId="563724D4">
      <w:pPr>
        <w:pStyle w:val="34"/>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2.4</w:t>
      </w:r>
      <w:r>
        <w:rPr>
          <w:rFonts w:hint="eastAsia" w:ascii="仿宋" w:hAnsi="仿宋" w:eastAsia="仿宋" w:cs="仿宋"/>
          <w:color w:val="000000"/>
          <w:sz w:val="32"/>
          <w:szCs w:val="32"/>
          <w:highlight w:val="none"/>
        </w:rPr>
        <w:t>近期相关业绩证明（需提供</w:t>
      </w:r>
      <w:r>
        <w:rPr>
          <w:rFonts w:hint="eastAsia" w:ascii="仿宋" w:hAnsi="仿宋" w:eastAsia="仿宋" w:cs="仿宋"/>
          <w:color w:val="FF0000"/>
          <w:sz w:val="32"/>
          <w:szCs w:val="32"/>
          <w:highlight w:val="none"/>
        </w:rPr>
        <w:t>近</w:t>
      </w:r>
      <w:r>
        <w:rPr>
          <w:rFonts w:hint="eastAsia" w:ascii="仿宋" w:hAnsi="仿宋" w:eastAsia="仿宋" w:cs="仿宋"/>
          <w:color w:val="FF0000"/>
          <w:sz w:val="32"/>
          <w:szCs w:val="32"/>
          <w:highlight w:val="none"/>
          <w:lang w:val="en-US" w:eastAsia="zh-CN"/>
        </w:rPr>
        <w:t>两</w:t>
      </w:r>
      <w:r>
        <w:rPr>
          <w:rFonts w:hint="eastAsia" w:ascii="仿宋" w:hAnsi="仿宋" w:eastAsia="仿宋" w:cs="仿宋"/>
          <w:color w:val="FF0000"/>
          <w:sz w:val="32"/>
          <w:szCs w:val="32"/>
          <w:highlight w:val="none"/>
        </w:rPr>
        <w:t>年业绩</w:t>
      </w:r>
      <w:r>
        <w:rPr>
          <w:rFonts w:hint="eastAsia" w:ascii="仿宋" w:hAnsi="仿宋" w:eastAsia="仿宋" w:cs="仿宋"/>
          <w:color w:val="000000"/>
          <w:sz w:val="32"/>
          <w:szCs w:val="32"/>
          <w:highlight w:val="none"/>
        </w:rPr>
        <w:t>相关的证明人员、联系方式及业绩合同复印件,</w:t>
      </w:r>
      <w:r>
        <w:rPr>
          <w:rFonts w:hint="eastAsia" w:ascii="仿宋" w:hAnsi="仿宋" w:eastAsia="仿宋" w:cs="仿宋"/>
          <w:bCs/>
          <w:sz w:val="32"/>
          <w:szCs w:val="32"/>
          <w:highlight w:val="none"/>
        </w:rPr>
        <w:t>能够体现时间、业绩类型、服务内容，若不能判别关键信息的视为无效业绩</w:t>
      </w:r>
      <w:r>
        <w:rPr>
          <w:rFonts w:hint="eastAsia" w:ascii="仿宋" w:hAnsi="仿宋" w:eastAsia="仿宋" w:cs="仿宋"/>
          <w:color w:val="000000"/>
          <w:sz w:val="32"/>
          <w:szCs w:val="32"/>
          <w:highlight w:val="none"/>
        </w:rPr>
        <w:t>）</w:t>
      </w:r>
      <w:r>
        <w:rPr>
          <w:rFonts w:hint="eastAsia" w:ascii="仿宋" w:hAnsi="仿宋" w:eastAsia="仿宋" w:cs="仿宋"/>
          <w:sz w:val="32"/>
          <w:szCs w:val="32"/>
          <w:highlight w:val="none"/>
        </w:rPr>
        <w:t>。</w:t>
      </w:r>
    </w:p>
    <w:p w14:paraId="7750A800">
      <w:pPr>
        <w:pStyle w:val="34"/>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2.4供应商未被列入“信用中国”网站(www.creditchina.gov.cn)失信被执行人、重大税收违法失信主体（提供网页查询截图并盖公章）。</w:t>
      </w:r>
    </w:p>
    <w:p w14:paraId="77531260">
      <w:pPr>
        <w:pStyle w:val="34"/>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2.5本项目不接受联合体</w:t>
      </w:r>
      <w:r>
        <w:rPr>
          <w:rFonts w:hint="eastAsia" w:ascii="仿宋" w:hAnsi="仿宋" w:eastAsia="仿宋" w:cs="仿宋"/>
          <w:sz w:val="32"/>
          <w:szCs w:val="32"/>
          <w:highlight w:val="none"/>
          <w:lang w:val="en-US" w:eastAsia="zh-CN"/>
        </w:rPr>
        <w:t>采购</w:t>
      </w:r>
      <w:r>
        <w:rPr>
          <w:rFonts w:hint="eastAsia" w:ascii="仿宋" w:hAnsi="仿宋" w:eastAsia="仿宋" w:cs="仿宋"/>
          <w:sz w:val="32"/>
          <w:szCs w:val="32"/>
          <w:highlight w:val="none"/>
        </w:rPr>
        <w:t>。</w:t>
      </w:r>
      <w:bookmarkEnd w:id="30"/>
      <w:bookmarkEnd w:id="31"/>
      <w:bookmarkEnd w:id="32"/>
    </w:p>
    <w:p w14:paraId="0C8E787F">
      <w:pPr>
        <w:pStyle w:val="34"/>
        <w:pageBreakBefore w:val="0"/>
        <w:kinsoku/>
        <w:wordWrap/>
        <w:overflowPunct/>
        <w:topLinePunct w:val="0"/>
        <w:bidi w:val="0"/>
        <w:spacing w:line="480" w:lineRule="exact"/>
        <w:ind w:firstLine="640" w:firstLineChars="200"/>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三、递交</w:t>
      </w:r>
      <w:r>
        <w:rPr>
          <w:rFonts w:hint="eastAsia" w:ascii="黑体" w:hAnsi="黑体" w:eastAsia="黑体" w:cs="黑体"/>
          <w:b w:val="0"/>
          <w:bCs w:val="0"/>
          <w:sz w:val="32"/>
          <w:szCs w:val="32"/>
          <w:highlight w:val="none"/>
          <w:lang w:val="en-US" w:eastAsia="zh-CN"/>
        </w:rPr>
        <w:t>采购</w:t>
      </w:r>
      <w:r>
        <w:rPr>
          <w:rFonts w:hint="eastAsia" w:ascii="黑体" w:hAnsi="黑体" w:eastAsia="黑体" w:cs="黑体"/>
          <w:b w:val="0"/>
          <w:bCs w:val="0"/>
          <w:sz w:val="32"/>
          <w:szCs w:val="32"/>
          <w:highlight w:val="none"/>
        </w:rPr>
        <w:t>响应文件截止时间</w:t>
      </w:r>
    </w:p>
    <w:p w14:paraId="710D570C">
      <w:pPr>
        <w:pStyle w:val="34"/>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递交</w:t>
      </w:r>
      <w:r>
        <w:rPr>
          <w:rFonts w:hint="eastAsia" w:ascii="仿宋" w:hAnsi="仿宋" w:eastAsia="仿宋" w:cs="仿宋"/>
          <w:sz w:val="32"/>
          <w:szCs w:val="32"/>
          <w:highlight w:val="none"/>
          <w:lang w:val="en-US" w:eastAsia="zh-CN"/>
        </w:rPr>
        <w:t>采购</w:t>
      </w:r>
      <w:r>
        <w:rPr>
          <w:rFonts w:hint="eastAsia" w:ascii="仿宋" w:hAnsi="仿宋" w:eastAsia="仿宋" w:cs="仿宋"/>
          <w:sz w:val="32"/>
          <w:szCs w:val="32"/>
          <w:highlight w:val="none"/>
        </w:rPr>
        <w:t>响应文件</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电子版</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截止时间为2025年1</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12</w:t>
      </w:r>
      <w:r>
        <w:rPr>
          <w:rFonts w:hint="eastAsia" w:ascii="仿宋" w:hAnsi="仿宋" w:eastAsia="仿宋" w:cs="仿宋"/>
          <w:sz w:val="32"/>
          <w:szCs w:val="32"/>
          <w:highlight w:val="none"/>
        </w:rPr>
        <w:t>日</w:t>
      </w:r>
      <w:r>
        <w:rPr>
          <w:rFonts w:hint="eastAsia" w:ascii="仿宋" w:hAnsi="仿宋" w:eastAsia="仿宋" w:cs="仿宋"/>
          <w:sz w:val="32"/>
          <w:szCs w:val="32"/>
          <w:highlight w:val="none"/>
          <w:lang w:val="en-US" w:eastAsia="zh-CN"/>
        </w:rPr>
        <w:t>中午12</w:t>
      </w:r>
      <w:r>
        <w:rPr>
          <w:rFonts w:hint="eastAsia" w:ascii="仿宋" w:hAnsi="仿宋" w:eastAsia="仿宋" w:cs="仿宋"/>
          <w:sz w:val="32"/>
          <w:szCs w:val="32"/>
          <w:highlight w:val="none"/>
        </w:rPr>
        <w:t>:00 时。逾期送达的</w:t>
      </w:r>
      <w:r>
        <w:rPr>
          <w:rFonts w:hint="eastAsia" w:ascii="仿宋" w:hAnsi="仿宋" w:eastAsia="仿宋" w:cs="仿宋"/>
          <w:sz w:val="32"/>
          <w:szCs w:val="32"/>
          <w:highlight w:val="none"/>
          <w:lang w:val="en-US" w:eastAsia="zh-CN"/>
        </w:rPr>
        <w:t>采购</w:t>
      </w:r>
      <w:r>
        <w:rPr>
          <w:rFonts w:hint="eastAsia" w:ascii="仿宋" w:hAnsi="仿宋" w:eastAsia="仿宋" w:cs="仿宋"/>
          <w:sz w:val="32"/>
          <w:szCs w:val="32"/>
          <w:highlight w:val="none"/>
        </w:rPr>
        <w:t>响应文件恕不接受。</w:t>
      </w:r>
    </w:p>
    <w:p w14:paraId="5F2A3F76">
      <w:pPr>
        <w:pStyle w:val="34"/>
        <w:pageBreakBefore w:val="0"/>
        <w:kinsoku/>
        <w:wordWrap/>
        <w:overflowPunct/>
        <w:topLinePunct w:val="0"/>
        <w:bidi w:val="0"/>
        <w:spacing w:line="480" w:lineRule="exact"/>
        <w:ind w:firstLine="640" w:firstLineChars="200"/>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四、</w:t>
      </w:r>
      <w:r>
        <w:rPr>
          <w:rFonts w:hint="eastAsia" w:ascii="黑体" w:hAnsi="黑体" w:eastAsia="黑体" w:cs="黑体"/>
          <w:b w:val="0"/>
          <w:bCs w:val="0"/>
          <w:sz w:val="32"/>
          <w:szCs w:val="32"/>
          <w:highlight w:val="none"/>
          <w:lang w:val="en-US" w:eastAsia="zh-CN"/>
        </w:rPr>
        <w:t>采购</w:t>
      </w:r>
      <w:r>
        <w:rPr>
          <w:rFonts w:hint="eastAsia" w:ascii="黑体" w:hAnsi="黑体" w:eastAsia="黑体" w:cs="黑体"/>
          <w:b w:val="0"/>
          <w:bCs w:val="0"/>
          <w:sz w:val="32"/>
          <w:szCs w:val="32"/>
          <w:highlight w:val="none"/>
        </w:rPr>
        <w:t>响应文件送达地点</w:t>
      </w:r>
    </w:p>
    <w:p w14:paraId="54BA2887">
      <w:pPr>
        <w:pStyle w:val="34"/>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采取通过电子邮箱</w:t>
      </w:r>
      <w:r>
        <w:rPr>
          <w:rFonts w:hint="eastAsia" w:ascii="仿宋" w:hAnsi="仿宋" w:eastAsia="仿宋" w:cs="仿宋"/>
          <w:color w:val="0C0C0C"/>
          <w:sz w:val="32"/>
          <w:szCs w:val="32"/>
          <w:highlight w:val="none"/>
        </w:rPr>
        <w:t>（</w:t>
      </w:r>
      <w:r>
        <w:rPr>
          <w:rFonts w:hint="eastAsia" w:ascii="仿宋" w:hAnsi="仿宋" w:eastAsia="仿宋" w:cs="仿宋"/>
          <w:color w:val="0C0C0C"/>
          <w:sz w:val="32"/>
          <w:szCs w:val="32"/>
          <w:highlight w:val="none"/>
          <w:lang w:eastAsia="zh-CN"/>
        </w:rPr>
        <w:t>wanwenhua@xingfagroup.com</w:t>
      </w:r>
      <w:r>
        <w:rPr>
          <w:rFonts w:hint="eastAsia" w:ascii="仿宋" w:hAnsi="仿宋" w:eastAsia="仿宋" w:cs="仿宋"/>
          <w:color w:val="0C0C0C"/>
          <w:sz w:val="32"/>
          <w:szCs w:val="32"/>
          <w:highlight w:val="none"/>
        </w:rPr>
        <w:t>）</w:t>
      </w:r>
      <w:r>
        <w:rPr>
          <w:rFonts w:hint="eastAsia" w:ascii="仿宋" w:hAnsi="仿宋" w:eastAsia="仿宋" w:cs="仿宋"/>
          <w:sz w:val="32"/>
          <w:szCs w:val="32"/>
          <w:highlight w:val="none"/>
        </w:rPr>
        <w:t>投递电子版</w:t>
      </w:r>
      <w:r>
        <w:rPr>
          <w:rFonts w:hint="eastAsia" w:ascii="仿宋" w:hAnsi="仿宋" w:eastAsia="仿宋" w:cs="仿宋"/>
          <w:sz w:val="32"/>
          <w:szCs w:val="32"/>
          <w:highlight w:val="none"/>
          <w:lang w:val="en-US" w:eastAsia="zh-CN"/>
        </w:rPr>
        <w:t>采购</w:t>
      </w:r>
      <w:r>
        <w:rPr>
          <w:rFonts w:hint="eastAsia" w:ascii="仿宋" w:hAnsi="仿宋" w:eastAsia="仿宋" w:cs="仿宋"/>
          <w:sz w:val="32"/>
          <w:szCs w:val="32"/>
          <w:highlight w:val="none"/>
        </w:rPr>
        <w:t>响应文件</w:t>
      </w:r>
      <w:r>
        <w:rPr>
          <w:rFonts w:hint="eastAsia" w:ascii="仿宋" w:hAnsi="仿宋" w:eastAsia="仿宋" w:cs="仿宋"/>
          <w:color w:val="0C0C0C"/>
          <w:sz w:val="32"/>
          <w:szCs w:val="32"/>
          <w:highlight w:val="none"/>
        </w:rPr>
        <w:t>。</w:t>
      </w:r>
    </w:p>
    <w:p w14:paraId="2D6B73CA">
      <w:pPr>
        <w:pStyle w:val="34"/>
        <w:pageBreakBefore w:val="0"/>
        <w:kinsoku/>
        <w:wordWrap/>
        <w:overflowPunct/>
        <w:topLinePunct w:val="0"/>
        <w:bidi w:val="0"/>
        <w:spacing w:line="480" w:lineRule="exact"/>
        <w:ind w:firstLine="640" w:firstLineChars="200"/>
        <w:rPr>
          <w:rFonts w:hint="eastAsia" w:ascii="黑体" w:hAnsi="黑体" w:eastAsia="黑体" w:cs="黑体"/>
          <w:b w:val="0"/>
          <w:bCs w:val="0"/>
          <w:sz w:val="32"/>
          <w:szCs w:val="32"/>
          <w:highlight w:val="none"/>
          <w:lang w:val="zh-CN"/>
        </w:rPr>
      </w:pPr>
      <w:r>
        <w:rPr>
          <w:rFonts w:hint="eastAsia" w:ascii="黑体" w:hAnsi="黑体" w:eastAsia="黑体" w:cs="黑体"/>
          <w:b w:val="0"/>
          <w:bCs w:val="0"/>
          <w:sz w:val="32"/>
          <w:szCs w:val="32"/>
          <w:highlight w:val="none"/>
          <w:lang w:val="en-US" w:eastAsia="zh-CN"/>
        </w:rPr>
        <w:t>五</w:t>
      </w:r>
      <w:r>
        <w:rPr>
          <w:rFonts w:hint="eastAsia" w:ascii="黑体" w:hAnsi="黑体" w:eastAsia="黑体" w:cs="黑体"/>
          <w:b w:val="0"/>
          <w:bCs w:val="0"/>
          <w:sz w:val="32"/>
          <w:szCs w:val="32"/>
          <w:highlight w:val="none"/>
          <w:lang w:val="zh-CN"/>
        </w:rPr>
        <w:t>、联系方式</w:t>
      </w:r>
    </w:p>
    <w:p w14:paraId="01285465">
      <w:pPr>
        <w:pageBreakBefore w:val="0"/>
        <w:kinsoku/>
        <w:wordWrap/>
        <w:overflowPunct/>
        <w:topLinePunct w:val="0"/>
        <w:bidi w:val="0"/>
        <w:spacing w:line="480" w:lineRule="exact"/>
        <w:ind w:firstLine="640" w:firstLineChars="200"/>
        <w:rPr>
          <w:rFonts w:hint="default" w:ascii="仿宋" w:hAnsi="仿宋" w:eastAsia="仿宋" w:cs="仿宋"/>
          <w:color w:val="0C0C0C"/>
          <w:sz w:val="32"/>
          <w:szCs w:val="32"/>
          <w:highlight w:val="none"/>
          <w:lang w:val="en-US" w:eastAsia="zh-CN"/>
        </w:rPr>
      </w:pPr>
      <w:bookmarkStart w:id="33" w:name="_Toc8093"/>
      <w:r>
        <w:rPr>
          <w:rFonts w:hint="eastAsia" w:ascii="仿宋" w:hAnsi="仿宋" w:eastAsia="仿宋" w:cs="仿宋"/>
          <w:color w:val="0C0C0C"/>
          <w:sz w:val="32"/>
          <w:szCs w:val="32"/>
          <w:highlight w:val="none"/>
        </w:rPr>
        <w:t>联系人：</w:t>
      </w:r>
      <w:r>
        <w:rPr>
          <w:rFonts w:hint="eastAsia" w:ascii="仿宋" w:hAnsi="仿宋" w:eastAsia="仿宋" w:cs="仿宋"/>
          <w:color w:val="0C0C0C"/>
          <w:sz w:val="32"/>
          <w:szCs w:val="32"/>
          <w:highlight w:val="none"/>
          <w:lang w:val="en-US" w:eastAsia="zh-CN"/>
        </w:rPr>
        <w:t>胡罗洋  15071765353</w:t>
      </w:r>
    </w:p>
    <w:p w14:paraId="70BD07D7">
      <w:pPr>
        <w:rPr>
          <w:rFonts w:hint="eastAsia" w:ascii="黑体" w:hAnsi="黑体" w:eastAsia="黑体" w:cs="黑体"/>
          <w:b w:val="0"/>
          <w:bCs w:val="0"/>
          <w:sz w:val="32"/>
          <w:szCs w:val="32"/>
          <w:highlight w:val="none"/>
        </w:rPr>
      </w:pPr>
      <w:bookmarkStart w:id="34" w:name="_Toc18264"/>
    </w:p>
    <w:p w14:paraId="2CE42183">
      <w:pPr>
        <w:rPr>
          <w:rFonts w:hint="eastAsia" w:ascii="黑体" w:hAnsi="黑体" w:eastAsia="黑体" w:cs="黑体"/>
          <w:b w:val="0"/>
          <w:bCs w:val="0"/>
          <w:sz w:val="32"/>
          <w:szCs w:val="32"/>
          <w:highlight w:val="none"/>
        </w:rPr>
      </w:pPr>
    </w:p>
    <w:p w14:paraId="7C4D4878">
      <w:pPr>
        <w:rPr>
          <w:rFonts w:hint="eastAsia" w:ascii="黑体" w:hAnsi="黑体" w:eastAsia="黑体" w:cs="黑体"/>
          <w:b w:val="0"/>
          <w:bCs w:val="0"/>
          <w:sz w:val="32"/>
          <w:szCs w:val="32"/>
          <w:highlight w:val="none"/>
        </w:rPr>
      </w:pPr>
    </w:p>
    <w:p w14:paraId="59E398EB">
      <w:pPr>
        <w:rPr>
          <w:rFonts w:hint="eastAsia" w:ascii="黑体" w:hAnsi="黑体" w:eastAsia="黑体" w:cs="黑体"/>
          <w:b w:val="0"/>
          <w:bCs w:val="0"/>
          <w:sz w:val="32"/>
          <w:szCs w:val="32"/>
          <w:highlight w:val="none"/>
        </w:rPr>
      </w:pPr>
    </w:p>
    <w:p w14:paraId="4526E6F8">
      <w:pPr>
        <w:pStyle w:val="3"/>
        <w:pageBreakBefore w:val="0"/>
        <w:widowControl w:val="0"/>
        <w:kinsoku/>
        <w:wordWrap/>
        <w:overflowPunct/>
        <w:topLinePunct w:val="0"/>
        <w:autoSpaceDE/>
        <w:autoSpaceDN/>
        <w:bidi w:val="0"/>
        <w:snapToGrid/>
        <w:spacing w:before="156" w:beforeLines="50" w:after="156" w:afterLines="50" w:line="480" w:lineRule="exact"/>
        <w:jc w:val="center"/>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 xml:space="preserve">第二章  </w:t>
      </w:r>
      <w:r>
        <w:rPr>
          <w:rFonts w:hint="eastAsia" w:ascii="黑体" w:hAnsi="黑体" w:eastAsia="黑体" w:cs="黑体"/>
          <w:b w:val="0"/>
          <w:bCs w:val="0"/>
          <w:sz w:val="32"/>
          <w:szCs w:val="32"/>
          <w:highlight w:val="none"/>
          <w:lang w:val="en-US" w:eastAsia="zh-CN"/>
        </w:rPr>
        <w:t>采购</w:t>
      </w:r>
      <w:r>
        <w:rPr>
          <w:rFonts w:hint="eastAsia" w:ascii="黑体" w:hAnsi="黑体" w:eastAsia="黑体" w:cs="黑体"/>
          <w:b w:val="0"/>
          <w:bCs w:val="0"/>
          <w:sz w:val="32"/>
          <w:szCs w:val="32"/>
          <w:highlight w:val="none"/>
        </w:rPr>
        <w:t>须知及</w:t>
      </w:r>
      <w:r>
        <w:rPr>
          <w:rFonts w:hint="eastAsia" w:ascii="黑体" w:hAnsi="黑体" w:eastAsia="黑体" w:cs="黑体"/>
          <w:b w:val="0"/>
          <w:bCs w:val="0"/>
          <w:sz w:val="32"/>
          <w:szCs w:val="32"/>
          <w:highlight w:val="none"/>
          <w:lang w:eastAsia="zh-CN"/>
        </w:rPr>
        <w:t>采购</w:t>
      </w:r>
      <w:r>
        <w:rPr>
          <w:rFonts w:hint="eastAsia" w:ascii="黑体" w:hAnsi="黑体" w:eastAsia="黑体" w:cs="黑体"/>
          <w:b w:val="0"/>
          <w:bCs w:val="0"/>
          <w:sz w:val="32"/>
          <w:szCs w:val="32"/>
          <w:highlight w:val="none"/>
        </w:rPr>
        <w:t>程序</w:t>
      </w:r>
      <w:bookmarkEnd w:id="33"/>
      <w:bookmarkEnd w:id="34"/>
    </w:p>
    <w:p w14:paraId="069046BA">
      <w:pPr>
        <w:pStyle w:val="4"/>
        <w:pageBreakBefore w:val="0"/>
        <w:widowControl w:val="0"/>
        <w:kinsoku/>
        <w:wordWrap/>
        <w:overflowPunct/>
        <w:topLinePunct w:val="0"/>
        <w:autoSpaceDE/>
        <w:autoSpaceDN/>
        <w:bidi w:val="0"/>
        <w:snapToGrid/>
        <w:spacing w:before="156" w:beforeLines="50" w:after="156" w:afterLines="50" w:line="480" w:lineRule="exact"/>
        <w:jc w:val="center"/>
        <w:rPr>
          <w:rFonts w:hint="eastAsia" w:ascii="楷体" w:hAnsi="楷体" w:eastAsia="楷体" w:cs="楷体"/>
          <w:b/>
          <w:bCs/>
          <w:sz w:val="32"/>
          <w:szCs w:val="32"/>
          <w:highlight w:val="none"/>
        </w:rPr>
      </w:pPr>
      <w:bookmarkStart w:id="35" w:name="_Hlt9415191"/>
      <w:bookmarkEnd w:id="35"/>
      <w:bookmarkStart w:id="36" w:name="_Hlt9415013"/>
      <w:bookmarkEnd w:id="36"/>
      <w:bookmarkStart w:id="37" w:name="_Hlt536512977"/>
      <w:bookmarkEnd w:id="37"/>
      <w:bookmarkStart w:id="38" w:name="_Toc430855209"/>
      <w:bookmarkStart w:id="39" w:name="_Toc22051"/>
      <w:bookmarkStart w:id="40" w:name="_Toc535832512"/>
      <w:r>
        <w:rPr>
          <w:rFonts w:hint="eastAsia" w:ascii="楷体" w:hAnsi="楷体" w:eastAsia="楷体" w:cs="楷体"/>
          <w:b/>
          <w:bCs/>
          <w:sz w:val="32"/>
          <w:szCs w:val="32"/>
          <w:highlight w:val="none"/>
        </w:rPr>
        <w:t>第一部分 供应商须知前附表</w:t>
      </w:r>
      <w:bookmarkEnd w:id="38"/>
      <w:bookmarkEnd w:id="39"/>
    </w:p>
    <w:p w14:paraId="2198DF7C">
      <w:pPr>
        <w:pStyle w:val="21"/>
        <w:pageBreakBefore w:val="0"/>
        <w:widowControl w:val="0"/>
        <w:kinsoku/>
        <w:wordWrap/>
        <w:overflowPunct/>
        <w:topLinePunct w:val="0"/>
        <w:autoSpaceDE/>
        <w:autoSpaceDN/>
        <w:bidi w:val="0"/>
        <w:snapToGrid/>
        <w:spacing w:line="480" w:lineRule="exact"/>
        <w:ind w:left="0" w:leftChars="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本表关于要采购的服务具体资料是对供应商须知的具体补充和修改，如有矛盾，应以本资料表为准。</w:t>
      </w:r>
    </w:p>
    <w:tbl>
      <w:tblPr>
        <w:tblStyle w:val="88"/>
        <w:tblW w:w="89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2467"/>
        <w:gridCol w:w="5686"/>
      </w:tblGrid>
      <w:tr w14:paraId="62D48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blHeader/>
        </w:trPr>
        <w:tc>
          <w:tcPr>
            <w:tcW w:w="797" w:type="dxa"/>
            <w:vAlign w:val="center"/>
          </w:tcPr>
          <w:p w14:paraId="28C52A53">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序号</w:t>
            </w:r>
          </w:p>
        </w:tc>
        <w:tc>
          <w:tcPr>
            <w:tcW w:w="2467" w:type="dxa"/>
            <w:vAlign w:val="center"/>
          </w:tcPr>
          <w:p w14:paraId="62969B2C">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内容</w:t>
            </w:r>
          </w:p>
        </w:tc>
        <w:tc>
          <w:tcPr>
            <w:tcW w:w="5686" w:type="dxa"/>
            <w:vAlign w:val="center"/>
          </w:tcPr>
          <w:p w14:paraId="3F137713">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说明与要求</w:t>
            </w:r>
          </w:p>
        </w:tc>
      </w:tr>
      <w:tr w14:paraId="522AB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686BA9A6">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1</w:t>
            </w:r>
          </w:p>
        </w:tc>
        <w:tc>
          <w:tcPr>
            <w:tcW w:w="2467" w:type="dxa"/>
            <w:vAlign w:val="center"/>
          </w:tcPr>
          <w:p w14:paraId="44519987">
            <w:pPr>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采购人</w:t>
            </w:r>
          </w:p>
        </w:tc>
        <w:tc>
          <w:tcPr>
            <w:tcW w:w="5686" w:type="dxa"/>
            <w:vAlign w:val="center"/>
          </w:tcPr>
          <w:p w14:paraId="11500C54">
            <w:pPr>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同第一章</w:t>
            </w: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邀请</w:t>
            </w:r>
          </w:p>
        </w:tc>
      </w:tr>
      <w:tr w14:paraId="098DE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512AC3A5">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2</w:t>
            </w:r>
          </w:p>
        </w:tc>
        <w:tc>
          <w:tcPr>
            <w:tcW w:w="2467" w:type="dxa"/>
            <w:vAlign w:val="center"/>
          </w:tcPr>
          <w:p w14:paraId="333971AE">
            <w:pPr>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项目名称</w:t>
            </w:r>
          </w:p>
        </w:tc>
        <w:tc>
          <w:tcPr>
            <w:tcW w:w="5686" w:type="dxa"/>
            <w:vAlign w:val="center"/>
          </w:tcPr>
          <w:p w14:paraId="0BCAF7E5">
            <w:pPr>
              <w:keepNext w:val="0"/>
              <w:keepLines w:val="0"/>
              <w:pageBreakBefore w:val="0"/>
              <w:widowControl w:val="0"/>
              <w:kinsoku/>
              <w:wordWrap/>
              <w:overflowPunct/>
              <w:topLinePunct w:val="0"/>
              <w:bidi w:val="0"/>
              <w:snapToGrid w:val="0"/>
              <w:spacing w:before="156" w:beforeLines="50" w:after="156" w:afterLines="50"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同第一章</w:t>
            </w: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邀请</w:t>
            </w:r>
          </w:p>
        </w:tc>
      </w:tr>
      <w:tr w14:paraId="2518A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6C660617">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3</w:t>
            </w:r>
          </w:p>
        </w:tc>
        <w:tc>
          <w:tcPr>
            <w:tcW w:w="2467" w:type="dxa"/>
            <w:vAlign w:val="center"/>
          </w:tcPr>
          <w:p w14:paraId="6C1401EF">
            <w:pPr>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项目地点</w:t>
            </w:r>
          </w:p>
        </w:tc>
        <w:tc>
          <w:tcPr>
            <w:tcW w:w="5686" w:type="dxa"/>
            <w:vAlign w:val="center"/>
          </w:tcPr>
          <w:p w14:paraId="05E54057">
            <w:pPr>
              <w:keepNext w:val="0"/>
              <w:keepLines w:val="0"/>
              <w:pageBreakBefore w:val="0"/>
              <w:widowControl w:val="0"/>
              <w:kinsoku/>
              <w:wordWrap/>
              <w:overflowPunct/>
              <w:topLinePunct w:val="0"/>
              <w:bidi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同第一章</w:t>
            </w: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邀请</w:t>
            </w:r>
          </w:p>
        </w:tc>
      </w:tr>
      <w:tr w14:paraId="053B1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0FF517A6">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4</w:t>
            </w:r>
          </w:p>
        </w:tc>
        <w:tc>
          <w:tcPr>
            <w:tcW w:w="2467" w:type="dxa"/>
            <w:vAlign w:val="center"/>
          </w:tcPr>
          <w:p w14:paraId="44F5726B">
            <w:pPr>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项目内容</w:t>
            </w:r>
          </w:p>
        </w:tc>
        <w:tc>
          <w:tcPr>
            <w:tcW w:w="5686" w:type="dxa"/>
            <w:vAlign w:val="center"/>
          </w:tcPr>
          <w:p w14:paraId="12AFF593">
            <w:pPr>
              <w:keepNext w:val="0"/>
              <w:keepLines w:val="0"/>
              <w:pageBreakBefore w:val="0"/>
              <w:widowControl w:val="0"/>
              <w:kinsoku/>
              <w:wordWrap/>
              <w:overflowPunct/>
              <w:topLinePunct w:val="0"/>
              <w:bidi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同第一章</w:t>
            </w: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邀请</w:t>
            </w:r>
          </w:p>
        </w:tc>
      </w:tr>
      <w:tr w14:paraId="713F5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3F9F657D">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5</w:t>
            </w:r>
          </w:p>
        </w:tc>
        <w:tc>
          <w:tcPr>
            <w:tcW w:w="2467" w:type="dxa"/>
            <w:vAlign w:val="center"/>
          </w:tcPr>
          <w:p w14:paraId="35AD5FC0">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资金来源</w:t>
            </w:r>
          </w:p>
        </w:tc>
        <w:tc>
          <w:tcPr>
            <w:tcW w:w="5686" w:type="dxa"/>
            <w:vAlign w:val="center"/>
          </w:tcPr>
          <w:p w14:paraId="06AA4B51">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自筹资金</w:t>
            </w:r>
          </w:p>
        </w:tc>
      </w:tr>
      <w:tr w14:paraId="186A9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55D09448">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6</w:t>
            </w:r>
          </w:p>
        </w:tc>
        <w:tc>
          <w:tcPr>
            <w:tcW w:w="2467" w:type="dxa"/>
            <w:vAlign w:val="center"/>
          </w:tcPr>
          <w:p w14:paraId="1E0BD249">
            <w:pPr>
              <w:keepNext w:val="0"/>
              <w:keepLines w:val="0"/>
              <w:pageBreakBefore w:val="0"/>
              <w:widowControl w:val="0"/>
              <w:tabs>
                <w:tab w:val="left" w:pos="1440"/>
              </w:tabs>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采购内容</w:t>
            </w:r>
          </w:p>
        </w:tc>
        <w:tc>
          <w:tcPr>
            <w:tcW w:w="5686" w:type="dxa"/>
            <w:vAlign w:val="center"/>
          </w:tcPr>
          <w:p w14:paraId="1CD1172B">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u w:val="single"/>
              </w:rPr>
            </w:pPr>
            <w:r>
              <w:rPr>
                <w:rFonts w:hint="eastAsia" w:asciiTheme="minorEastAsia" w:hAnsiTheme="minorEastAsia" w:eastAsiaTheme="minorEastAsia" w:cstheme="minorEastAsia"/>
                <w:sz w:val="21"/>
                <w:szCs w:val="21"/>
                <w:highlight w:val="none"/>
              </w:rPr>
              <w:t>同项目内容</w:t>
            </w:r>
          </w:p>
        </w:tc>
      </w:tr>
      <w:tr w14:paraId="264FE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366D6EDB">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7</w:t>
            </w:r>
          </w:p>
        </w:tc>
        <w:tc>
          <w:tcPr>
            <w:tcW w:w="2467" w:type="dxa"/>
            <w:vAlign w:val="center"/>
          </w:tcPr>
          <w:p w14:paraId="5DE691C6">
            <w:pPr>
              <w:keepNext w:val="0"/>
              <w:keepLines w:val="0"/>
              <w:pageBreakBefore w:val="0"/>
              <w:widowControl w:val="0"/>
              <w:tabs>
                <w:tab w:val="left" w:pos="1440"/>
              </w:tabs>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采购范围</w:t>
            </w:r>
          </w:p>
        </w:tc>
        <w:tc>
          <w:tcPr>
            <w:tcW w:w="5686" w:type="dxa"/>
            <w:vAlign w:val="center"/>
          </w:tcPr>
          <w:p w14:paraId="0D1DBA31">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同第一章</w:t>
            </w: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邀请</w:t>
            </w:r>
          </w:p>
        </w:tc>
      </w:tr>
      <w:tr w14:paraId="3AD2B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11037E46">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8</w:t>
            </w:r>
          </w:p>
        </w:tc>
        <w:tc>
          <w:tcPr>
            <w:tcW w:w="2467" w:type="dxa"/>
            <w:vAlign w:val="center"/>
          </w:tcPr>
          <w:p w14:paraId="4E513ADC">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交货期</w:t>
            </w:r>
          </w:p>
        </w:tc>
        <w:tc>
          <w:tcPr>
            <w:tcW w:w="5686" w:type="dxa"/>
            <w:vAlign w:val="center"/>
          </w:tcPr>
          <w:p w14:paraId="583F57E5">
            <w:pPr>
              <w:keepNext w:val="0"/>
              <w:keepLines w:val="0"/>
              <w:pageBreakBefore w:val="0"/>
              <w:widowControl w:val="0"/>
              <w:kinsoku/>
              <w:wordWrap/>
              <w:overflowPunct/>
              <w:topLinePunct w:val="0"/>
              <w:bidi w:val="0"/>
              <w:snapToGrid w:val="0"/>
              <w:spacing w:before="156" w:beforeLines="50" w:after="156" w:afterLines="50"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同第一章</w:t>
            </w: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邀请</w:t>
            </w:r>
          </w:p>
        </w:tc>
      </w:tr>
      <w:tr w14:paraId="2B63C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2" w:hRule="atLeast"/>
        </w:trPr>
        <w:tc>
          <w:tcPr>
            <w:tcW w:w="797" w:type="dxa"/>
            <w:vAlign w:val="center"/>
          </w:tcPr>
          <w:p w14:paraId="594CE594">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9</w:t>
            </w:r>
          </w:p>
        </w:tc>
        <w:tc>
          <w:tcPr>
            <w:tcW w:w="2467" w:type="dxa"/>
            <w:vAlign w:val="center"/>
          </w:tcPr>
          <w:p w14:paraId="13B56933">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付款方式</w:t>
            </w:r>
          </w:p>
        </w:tc>
        <w:tc>
          <w:tcPr>
            <w:tcW w:w="5686" w:type="dxa"/>
            <w:vAlign w:val="center"/>
          </w:tcPr>
          <w:p w14:paraId="181EE950">
            <w:pPr>
              <w:keepNext w:val="0"/>
              <w:keepLines w:val="0"/>
              <w:pageBreakBefore w:val="0"/>
              <w:widowControl w:val="0"/>
              <w:kinsoku/>
              <w:wordWrap/>
              <w:overflowPunct/>
              <w:topLinePunct w:val="0"/>
              <w:autoSpaceDE/>
              <w:autoSpaceDN/>
              <w:bidi w:val="0"/>
              <w:adjustRightInd/>
              <w:snapToGrid w:val="0"/>
              <w:spacing w:before="156" w:beforeLines="50" w:after="156" w:afterLines="50" w:line="300" w:lineRule="exact"/>
              <w:jc w:val="left"/>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合同正式签定后,乙方</w:t>
            </w:r>
            <w:r>
              <w:rPr>
                <w:rFonts w:hint="eastAsia" w:asciiTheme="minorEastAsia" w:hAnsiTheme="minorEastAsia" w:eastAsiaTheme="minorEastAsia" w:cstheme="minorEastAsia"/>
                <w:sz w:val="21"/>
                <w:szCs w:val="21"/>
                <w:highlight w:val="none"/>
                <w:lang w:val="en-US" w:eastAsia="zh-CN"/>
              </w:rPr>
              <w:t>货物</w:t>
            </w:r>
            <w:r>
              <w:rPr>
                <w:rFonts w:hint="eastAsia" w:asciiTheme="minorEastAsia" w:hAnsiTheme="minorEastAsia" w:eastAsiaTheme="minorEastAsia" w:cstheme="minorEastAsia"/>
                <w:sz w:val="21"/>
                <w:szCs w:val="21"/>
                <w:highlight w:val="none"/>
              </w:rPr>
              <w:t>到达甲方现场经甲方全部验收合格且收到乙方提供的全额增值税专用发票入账45天后支付已验收合格货款金额的</w:t>
            </w: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rPr>
              <w:t>0%，</w:t>
            </w:r>
            <w:r>
              <w:rPr>
                <w:rFonts w:hint="eastAsia" w:asciiTheme="minorEastAsia" w:hAnsiTheme="minorEastAsia" w:eastAsiaTheme="minorEastAsia" w:cstheme="minorEastAsia"/>
                <w:sz w:val="21"/>
                <w:szCs w:val="21"/>
                <w:highlight w:val="none"/>
                <w:lang w:val="en-US" w:eastAsia="zh-CN"/>
              </w:rPr>
              <w:t>使用三个月后无任何问题支付</w:t>
            </w:r>
            <w:r>
              <w:rPr>
                <w:rFonts w:hint="eastAsia" w:asciiTheme="minorEastAsia" w:hAnsiTheme="minorEastAsia" w:eastAsiaTheme="minorEastAsia" w:cstheme="minorEastAsia"/>
                <w:sz w:val="21"/>
                <w:szCs w:val="21"/>
                <w:highlight w:val="none"/>
              </w:rPr>
              <w:t>已验收合格货款金额的</w:t>
            </w:r>
            <w:r>
              <w:rPr>
                <w:rFonts w:hint="eastAsia" w:asciiTheme="minorEastAsia" w:hAnsiTheme="minorEastAsia" w:eastAsiaTheme="minorEastAsia" w:cstheme="minorEastAsia"/>
                <w:sz w:val="21"/>
                <w:szCs w:val="21"/>
                <w:highlight w:val="none"/>
                <w:lang w:val="en-US" w:eastAsia="zh-CN"/>
              </w:rPr>
              <w:t>30%，</w:t>
            </w:r>
            <w:r>
              <w:rPr>
                <w:rFonts w:hint="eastAsia" w:asciiTheme="minorEastAsia" w:hAnsiTheme="minorEastAsia" w:eastAsiaTheme="minorEastAsia" w:cstheme="minorEastAsia"/>
                <w:sz w:val="21"/>
                <w:szCs w:val="21"/>
                <w:highlight w:val="none"/>
              </w:rPr>
              <w:t>剩余10%货款留作质量保证金，在物资质量保证期满后28天内付清。</w:t>
            </w:r>
          </w:p>
        </w:tc>
      </w:tr>
      <w:tr w14:paraId="2B591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28A2F55F">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10</w:t>
            </w:r>
          </w:p>
        </w:tc>
        <w:tc>
          <w:tcPr>
            <w:tcW w:w="2467" w:type="dxa"/>
            <w:vAlign w:val="center"/>
          </w:tcPr>
          <w:p w14:paraId="434BD501">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供应商资格要求</w:t>
            </w:r>
          </w:p>
        </w:tc>
        <w:tc>
          <w:tcPr>
            <w:tcW w:w="5686" w:type="dxa"/>
            <w:vAlign w:val="center"/>
          </w:tcPr>
          <w:p w14:paraId="5CEC4FC2">
            <w:pPr>
              <w:keepNext w:val="0"/>
              <w:keepLines w:val="0"/>
              <w:pageBreakBefore w:val="0"/>
              <w:widowControl w:val="0"/>
              <w:tabs>
                <w:tab w:val="left" w:pos="297"/>
              </w:tabs>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同</w:t>
            </w: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邀请要求</w:t>
            </w:r>
          </w:p>
        </w:tc>
      </w:tr>
      <w:tr w14:paraId="445EB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7707E35B">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11</w:t>
            </w:r>
          </w:p>
        </w:tc>
        <w:tc>
          <w:tcPr>
            <w:tcW w:w="2467" w:type="dxa"/>
            <w:vAlign w:val="center"/>
          </w:tcPr>
          <w:p w14:paraId="40E14359">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是否接受联合体</w:t>
            </w:r>
          </w:p>
        </w:tc>
        <w:tc>
          <w:tcPr>
            <w:tcW w:w="5686" w:type="dxa"/>
            <w:vAlign w:val="center"/>
          </w:tcPr>
          <w:p w14:paraId="13A491AF">
            <w:pPr>
              <w:keepNext w:val="0"/>
              <w:keepLines w:val="0"/>
              <w:pageBreakBefore w:val="0"/>
              <w:widowControl w:val="0"/>
              <w:kinsoku/>
              <w:wordWrap/>
              <w:overflowPunct/>
              <w:topLinePunct w:val="0"/>
              <w:bidi w:val="0"/>
              <w:adjustRightInd w:val="0"/>
              <w:snapToGrid w:val="0"/>
              <w:spacing w:line="300" w:lineRule="exact"/>
              <w:ind w:firstLine="630" w:firstLineChars="30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sym w:font="Wingdings 2" w:char="0052"/>
            </w:r>
            <w:r>
              <w:rPr>
                <w:rFonts w:hint="eastAsia" w:asciiTheme="minorEastAsia" w:hAnsiTheme="minorEastAsia" w:eastAsiaTheme="minorEastAsia" w:cstheme="minorEastAsia"/>
                <w:sz w:val="21"/>
                <w:szCs w:val="21"/>
                <w:highlight w:val="none"/>
              </w:rPr>
              <w:t xml:space="preserve">不接受          </w:t>
            </w:r>
            <w:r>
              <w:rPr>
                <w:rFonts w:hint="eastAsia" w:asciiTheme="minorEastAsia" w:hAnsiTheme="minorEastAsia" w:eastAsiaTheme="minorEastAsia" w:cstheme="minorEastAsia"/>
                <w:sz w:val="21"/>
                <w:szCs w:val="21"/>
                <w:highlight w:val="none"/>
              </w:rPr>
              <w:sym w:font="Wingdings 2" w:char="00A3"/>
            </w:r>
            <w:r>
              <w:rPr>
                <w:rFonts w:hint="eastAsia" w:asciiTheme="minorEastAsia" w:hAnsiTheme="minorEastAsia" w:eastAsiaTheme="minorEastAsia" w:cstheme="minorEastAsia"/>
                <w:sz w:val="21"/>
                <w:szCs w:val="21"/>
                <w:highlight w:val="none"/>
              </w:rPr>
              <w:t>接受</w:t>
            </w:r>
          </w:p>
        </w:tc>
      </w:tr>
      <w:tr w14:paraId="2015E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762157AF">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12</w:t>
            </w:r>
          </w:p>
        </w:tc>
        <w:tc>
          <w:tcPr>
            <w:tcW w:w="2467" w:type="dxa"/>
            <w:vAlign w:val="center"/>
          </w:tcPr>
          <w:p w14:paraId="7023F229">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标段划分</w:t>
            </w:r>
          </w:p>
        </w:tc>
        <w:tc>
          <w:tcPr>
            <w:tcW w:w="5686" w:type="dxa"/>
            <w:vAlign w:val="center"/>
          </w:tcPr>
          <w:p w14:paraId="78FBBE97">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不划分包</w:t>
            </w:r>
          </w:p>
        </w:tc>
      </w:tr>
      <w:tr w14:paraId="56C8C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97" w:type="dxa"/>
            <w:vAlign w:val="center"/>
          </w:tcPr>
          <w:p w14:paraId="06657F24">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13</w:t>
            </w:r>
          </w:p>
        </w:tc>
        <w:tc>
          <w:tcPr>
            <w:tcW w:w="2467" w:type="dxa"/>
            <w:vAlign w:val="center"/>
          </w:tcPr>
          <w:p w14:paraId="62B0A7D0">
            <w:pPr>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踏勘现场</w:t>
            </w:r>
          </w:p>
        </w:tc>
        <w:tc>
          <w:tcPr>
            <w:tcW w:w="5686" w:type="dxa"/>
            <w:vAlign w:val="center"/>
          </w:tcPr>
          <w:p w14:paraId="2EA31AE2">
            <w:pPr>
              <w:pStyle w:val="97"/>
              <w:keepNext w:val="0"/>
              <w:keepLines w:val="0"/>
              <w:pageBreakBefore w:val="0"/>
              <w:widowControl w:val="0"/>
              <w:kinsoku/>
              <w:wordWrap/>
              <w:overflowPunct/>
              <w:topLinePunct w:val="0"/>
              <w:bidi w:val="0"/>
              <w:spacing w:line="30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☑不组织</w:t>
            </w:r>
          </w:p>
          <w:p w14:paraId="0517C8C8">
            <w:pPr>
              <w:pStyle w:val="97"/>
              <w:keepNext w:val="0"/>
              <w:keepLines w:val="0"/>
              <w:pageBreakBefore w:val="0"/>
              <w:widowControl w:val="0"/>
              <w:kinsoku/>
              <w:wordWrap/>
              <w:overflowPunct/>
              <w:topLinePunct w:val="0"/>
              <w:bidi w:val="0"/>
              <w:spacing w:line="30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各供应商须自行前往项目现场进行踏勘。</w:t>
            </w:r>
          </w:p>
          <w:p w14:paraId="110E8BDE">
            <w:pPr>
              <w:pStyle w:val="97"/>
              <w:keepNext w:val="0"/>
              <w:keepLines w:val="0"/>
              <w:pageBreakBefore w:val="0"/>
              <w:widowControl w:val="0"/>
              <w:kinsoku/>
              <w:wordWrap/>
              <w:overflowPunct/>
              <w:topLinePunct w:val="0"/>
              <w:bidi w:val="0"/>
              <w:spacing w:line="30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□组织，踏勘时间：</w:t>
            </w:r>
          </w:p>
          <w:p w14:paraId="5FF6AC3C">
            <w:pPr>
              <w:pStyle w:val="97"/>
              <w:keepNext w:val="0"/>
              <w:keepLines w:val="0"/>
              <w:pageBreakBefore w:val="0"/>
              <w:widowControl w:val="0"/>
              <w:kinsoku/>
              <w:wordWrap/>
              <w:overflowPunct/>
              <w:topLinePunct w:val="0"/>
              <w:bidi w:val="0"/>
              <w:spacing w:line="30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踏勘集中地点：</w:t>
            </w:r>
          </w:p>
        </w:tc>
      </w:tr>
      <w:tr w14:paraId="17A9B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3A171404">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14</w:t>
            </w:r>
          </w:p>
        </w:tc>
        <w:tc>
          <w:tcPr>
            <w:tcW w:w="2467" w:type="dxa"/>
            <w:vAlign w:val="center"/>
          </w:tcPr>
          <w:p w14:paraId="7717E39D">
            <w:pPr>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最高限价或其计算方法</w:t>
            </w:r>
          </w:p>
        </w:tc>
        <w:tc>
          <w:tcPr>
            <w:tcW w:w="5686" w:type="dxa"/>
            <w:vAlign w:val="center"/>
          </w:tcPr>
          <w:p w14:paraId="40C2A871">
            <w:pPr>
              <w:pStyle w:val="97"/>
              <w:keepNext w:val="0"/>
              <w:keepLines w:val="0"/>
              <w:pageBreakBefore w:val="0"/>
              <w:widowControl w:val="0"/>
              <w:kinsoku/>
              <w:wordWrap/>
              <w:overflowPunct/>
              <w:topLinePunct w:val="0"/>
              <w:bidi w:val="0"/>
              <w:spacing w:line="30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☑不设最高限价</w:t>
            </w:r>
          </w:p>
          <w:p w14:paraId="65BEFA91">
            <w:pPr>
              <w:pStyle w:val="97"/>
              <w:keepNext w:val="0"/>
              <w:keepLines w:val="0"/>
              <w:pageBreakBefore w:val="0"/>
              <w:widowControl w:val="0"/>
              <w:kinsoku/>
              <w:wordWrap/>
              <w:overflowPunct/>
              <w:topLinePunct w:val="0"/>
              <w:bidi w:val="0"/>
              <w:spacing w:line="30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□设最高限价</w:t>
            </w:r>
          </w:p>
        </w:tc>
      </w:tr>
      <w:tr w14:paraId="3AA00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41AC1380">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15</w:t>
            </w:r>
          </w:p>
        </w:tc>
        <w:tc>
          <w:tcPr>
            <w:tcW w:w="2467" w:type="dxa"/>
            <w:vAlign w:val="center"/>
          </w:tcPr>
          <w:p w14:paraId="5A3AD83C">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报价货币</w:t>
            </w:r>
          </w:p>
        </w:tc>
        <w:tc>
          <w:tcPr>
            <w:tcW w:w="5686" w:type="dxa"/>
            <w:vAlign w:val="center"/>
          </w:tcPr>
          <w:p w14:paraId="66EF8CB3">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u w:val="single"/>
              </w:rPr>
            </w:pPr>
            <w:r>
              <w:rPr>
                <w:rFonts w:hint="eastAsia" w:asciiTheme="minorEastAsia" w:hAnsiTheme="minorEastAsia" w:eastAsiaTheme="minorEastAsia" w:cstheme="minorEastAsia"/>
                <w:sz w:val="21"/>
                <w:szCs w:val="21"/>
                <w:highlight w:val="none"/>
                <w:u w:val="single"/>
              </w:rPr>
              <w:t>人民币</w:t>
            </w:r>
          </w:p>
        </w:tc>
      </w:tr>
      <w:tr w14:paraId="2380A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2D1CEA19">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16</w:t>
            </w:r>
          </w:p>
        </w:tc>
        <w:tc>
          <w:tcPr>
            <w:tcW w:w="2467" w:type="dxa"/>
            <w:vAlign w:val="center"/>
          </w:tcPr>
          <w:p w14:paraId="35D8D4E6">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响应文件有效期</w:t>
            </w:r>
          </w:p>
        </w:tc>
        <w:tc>
          <w:tcPr>
            <w:tcW w:w="5686" w:type="dxa"/>
            <w:vAlign w:val="center"/>
          </w:tcPr>
          <w:p w14:paraId="7AFC2E23">
            <w:pPr>
              <w:keepNext w:val="0"/>
              <w:keepLines w:val="0"/>
              <w:pageBreakBefore w:val="0"/>
              <w:widowControl w:val="0"/>
              <w:kinsoku/>
              <w:wordWrap/>
              <w:overflowPunct/>
              <w:topLinePunct w:val="0"/>
              <w:bidi w:val="0"/>
              <w:adjustRightInd w:val="0"/>
              <w:snapToGrid w:val="0"/>
              <w:spacing w:line="300" w:lineRule="exact"/>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响应文件递交截止之日</w:t>
            </w:r>
            <w:r>
              <w:rPr>
                <w:rFonts w:hint="eastAsia" w:asciiTheme="minorEastAsia" w:hAnsiTheme="minorEastAsia" w:eastAsiaTheme="minorEastAsia" w:cstheme="minorEastAsia"/>
                <w:sz w:val="21"/>
                <w:szCs w:val="21"/>
                <w:highlight w:val="none"/>
                <w:lang w:val="en-US" w:eastAsia="zh-CN"/>
              </w:rPr>
              <w:t>起180日历天</w:t>
            </w:r>
          </w:p>
        </w:tc>
      </w:tr>
      <w:tr w14:paraId="08B46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97" w:type="dxa"/>
            <w:vAlign w:val="center"/>
          </w:tcPr>
          <w:p w14:paraId="6A4BEF56">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17</w:t>
            </w:r>
          </w:p>
        </w:tc>
        <w:tc>
          <w:tcPr>
            <w:tcW w:w="2467" w:type="dxa"/>
            <w:vAlign w:val="center"/>
          </w:tcPr>
          <w:p w14:paraId="3E4F5623">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响应文件份数</w:t>
            </w:r>
          </w:p>
        </w:tc>
        <w:tc>
          <w:tcPr>
            <w:tcW w:w="5686" w:type="dxa"/>
            <w:vAlign w:val="center"/>
          </w:tcPr>
          <w:p w14:paraId="22DB35E6">
            <w:pPr>
              <w:keepNext w:val="0"/>
              <w:keepLines w:val="0"/>
              <w:pageBreakBefore w:val="0"/>
              <w:widowControl w:val="0"/>
              <w:kinsoku/>
              <w:wordWrap/>
              <w:overflowPunct/>
              <w:topLinePunct w:val="0"/>
              <w:bidi w:val="0"/>
              <w:adjustRightInd w:val="0"/>
              <w:snapToGrid w:val="0"/>
              <w:spacing w:line="300" w:lineRule="exact"/>
              <w:jc w:val="left"/>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1份电子文件</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为经法定代表或授权委托人签字盖章后扫描整理成PDF格式文件，另附可编辑的 Microsoft Excel 工作表格式的</w:t>
            </w:r>
            <w:r>
              <w:rPr>
                <w:rFonts w:hint="eastAsia" w:asciiTheme="minorEastAsia" w:hAnsiTheme="minorEastAsia" w:eastAsiaTheme="minorEastAsia" w:cstheme="minorEastAsia"/>
                <w:sz w:val="21"/>
                <w:szCs w:val="21"/>
                <w:highlight w:val="none"/>
                <w:lang w:val="en-US" w:eastAsia="zh-CN"/>
              </w:rPr>
              <w:t>报价</w:t>
            </w:r>
            <w:r>
              <w:rPr>
                <w:rFonts w:hint="eastAsia" w:asciiTheme="minorEastAsia" w:hAnsiTheme="minorEastAsia" w:eastAsiaTheme="minorEastAsia" w:cstheme="minorEastAsia"/>
                <w:sz w:val="21"/>
                <w:szCs w:val="21"/>
                <w:highlight w:val="none"/>
              </w:rPr>
              <w:t>清单（清单与</w:t>
            </w:r>
            <w:r>
              <w:rPr>
                <w:rFonts w:hint="eastAsia" w:asciiTheme="minorEastAsia" w:hAnsiTheme="minorEastAsia" w:eastAsiaTheme="minorEastAsia" w:cstheme="minorEastAsia"/>
                <w:sz w:val="21"/>
                <w:szCs w:val="21"/>
                <w:highlight w:val="none"/>
                <w:lang w:val="en-US" w:eastAsia="zh-CN"/>
              </w:rPr>
              <w:t>采购</w:t>
            </w:r>
            <w:r>
              <w:rPr>
                <w:rFonts w:hint="eastAsia" w:asciiTheme="minorEastAsia" w:hAnsiTheme="minorEastAsia" w:eastAsiaTheme="minorEastAsia" w:cstheme="minorEastAsia"/>
                <w:sz w:val="21"/>
                <w:szCs w:val="21"/>
                <w:highlight w:val="none"/>
              </w:rPr>
              <w:t>文件中</w:t>
            </w:r>
            <w:r>
              <w:rPr>
                <w:rFonts w:hint="eastAsia" w:asciiTheme="minorEastAsia" w:hAnsiTheme="minorEastAsia" w:eastAsiaTheme="minorEastAsia" w:cstheme="minorEastAsia"/>
                <w:sz w:val="21"/>
                <w:szCs w:val="21"/>
                <w:highlight w:val="none"/>
                <w:lang w:val="en-US" w:eastAsia="zh-CN"/>
              </w:rPr>
              <w:t>采购</w:t>
            </w:r>
            <w:r>
              <w:rPr>
                <w:rFonts w:hint="eastAsia" w:asciiTheme="minorEastAsia" w:hAnsiTheme="minorEastAsia" w:eastAsiaTheme="minorEastAsia" w:cstheme="minorEastAsia"/>
                <w:sz w:val="21"/>
                <w:szCs w:val="21"/>
                <w:highlight w:val="none"/>
              </w:rPr>
              <w:t>清单一致）</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b/>
                <w:bCs/>
                <w:color w:val="FF0000"/>
                <w:sz w:val="21"/>
                <w:szCs w:val="21"/>
                <w:highlight w:val="none"/>
                <w:lang w:val="en-US" w:eastAsia="zh-CN"/>
              </w:rPr>
              <w:t>PDF电子版响应文件</w:t>
            </w:r>
            <w:r>
              <w:rPr>
                <w:rFonts w:hint="eastAsia" w:asciiTheme="minorEastAsia" w:hAnsiTheme="minorEastAsia" w:eastAsiaTheme="minorEastAsia" w:cstheme="minorEastAsia"/>
                <w:sz w:val="21"/>
                <w:szCs w:val="21"/>
                <w:highlight w:val="none"/>
                <w:lang w:val="en-US" w:eastAsia="zh-CN"/>
              </w:rPr>
              <w:t>及</w:t>
            </w:r>
            <w:r>
              <w:rPr>
                <w:rFonts w:hint="eastAsia" w:asciiTheme="minorEastAsia" w:hAnsiTheme="minorEastAsia" w:eastAsiaTheme="minorEastAsia" w:cstheme="minorEastAsia"/>
                <w:b/>
                <w:bCs/>
                <w:color w:val="FF0000"/>
                <w:sz w:val="21"/>
                <w:szCs w:val="21"/>
                <w:highlight w:val="none"/>
              </w:rPr>
              <w:t>可编辑的</w:t>
            </w:r>
            <w:r>
              <w:rPr>
                <w:rFonts w:hint="eastAsia" w:asciiTheme="minorEastAsia" w:hAnsiTheme="minorEastAsia" w:eastAsiaTheme="minorEastAsia" w:cstheme="minorEastAsia"/>
                <w:b/>
                <w:bCs/>
                <w:color w:val="FF0000"/>
                <w:sz w:val="21"/>
                <w:szCs w:val="21"/>
                <w:highlight w:val="none"/>
                <w:lang w:val="en-US" w:eastAsia="zh-CN"/>
              </w:rPr>
              <w:t>报价</w:t>
            </w:r>
            <w:r>
              <w:rPr>
                <w:rFonts w:hint="eastAsia" w:asciiTheme="minorEastAsia" w:hAnsiTheme="minorEastAsia" w:eastAsiaTheme="minorEastAsia" w:cstheme="minorEastAsia"/>
                <w:b/>
                <w:bCs/>
                <w:color w:val="FF0000"/>
                <w:sz w:val="21"/>
                <w:szCs w:val="21"/>
                <w:highlight w:val="none"/>
              </w:rPr>
              <w:t>清单</w:t>
            </w:r>
            <w:r>
              <w:rPr>
                <w:rFonts w:hint="eastAsia" w:asciiTheme="minorEastAsia" w:hAnsiTheme="minorEastAsia" w:eastAsiaTheme="minorEastAsia" w:cstheme="minorEastAsia"/>
                <w:sz w:val="21"/>
                <w:szCs w:val="21"/>
                <w:highlight w:val="none"/>
                <w:lang w:val="en-US" w:eastAsia="zh-CN"/>
              </w:rPr>
              <w:t>放在一个文件夹压缩打包，</w:t>
            </w:r>
            <w:r>
              <w:rPr>
                <w:rFonts w:hint="eastAsia" w:asciiTheme="minorEastAsia" w:hAnsiTheme="minorEastAsia" w:eastAsiaTheme="minorEastAsia" w:cstheme="minorEastAsia"/>
                <w:b/>
                <w:bCs/>
                <w:color w:val="FF0000"/>
                <w:sz w:val="21"/>
                <w:szCs w:val="21"/>
                <w:highlight w:val="none"/>
                <w:lang w:val="en-US" w:eastAsia="zh-CN"/>
              </w:rPr>
              <w:t>压缩包名称：2026年度电器元件集采+单位名称</w:t>
            </w:r>
            <w:r>
              <w:rPr>
                <w:rFonts w:hint="eastAsia" w:asciiTheme="minorEastAsia" w:hAnsiTheme="minorEastAsia" w:eastAsiaTheme="minorEastAsia" w:cstheme="minorEastAsia"/>
                <w:sz w:val="21"/>
                <w:szCs w:val="21"/>
                <w:highlight w:val="none"/>
              </w:rPr>
              <w:t>。</w:t>
            </w:r>
          </w:p>
        </w:tc>
      </w:tr>
      <w:tr w14:paraId="1C9C2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7" w:type="dxa"/>
            <w:vMerge w:val="restart"/>
            <w:vAlign w:val="center"/>
          </w:tcPr>
          <w:p w14:paraId="070499B8">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18</w:t>
            </w:r>
          </w:p>
        </w:tc>
        <w:tc>
          <w:tcPr>
            <w:tcW w:w="2467" w:type="dxa"/>
            <w:vAlign w:val="center"/>
          </w:tcPr>
          <w:p w14:paraId="40A1FDD0">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i/>
                <w:sz w:val="21"/>
                <w:szCs w:val="21"/>
                <w:highlight w:val="none"/>
              </w:rPr>
            </w:pPr>
            <w:r>
              <w:rPr>
                <w:rFonts w:hint="eastAsia" w:asciiTheme="minorEastAsia" w:hAnsiTheme="minorEastAsia" w:eastAsiaTheme="minorEastAsia" w:cstheme="minorEastAsia"/>
                <w:sz w:val="21"/>
                <w:szCs w:val="21"/>
                <w:highlight w:val="none"/>
              </w:rPr>
              <w:t>履约保证金</w:t>
            </w:r>
          </w:p>
        </w:tc>
        <w:tc>
          <w:tcPr>
            <w:tcW w:w="5686" w:type="dxa"/>
            <w:vAlign w:val="center"/>
          </w:tcPr>
          <w:p w14:paraId="2754B6A6">
            <w:pPr>
              <w:keepNext w:val="0"/>
              <w:keepLines w:val="0"/>
              <w:pageBreakBefore w:val="0"/>
              <w:widowControl w:val="0"/>
              <w:kinsoku/>
              <w:wordWrap/>
              <w:overflowPunct/>
              <w:topLinePunct w:val="0"/>
              <w:bidi w:val="0"/>
              <w:adjustRightInd w:val="0"/>
              <w:snapToGrid w:val="0"/>
              <w:spacing w:line="300" w:lineRule="exact"/>
              <w:jc w:val="center"/>
              <w:textAlignment w:val="auto"/>
              <w:rPr>
                <w:rFonts w:hint="default" w:asciiTheme="minorEastAsia" w:hAnsiTheme="minorEastAsia" w:eastAsiaTheme="minorEastAsia" w:cstheme="minorEastAsia"/>
                <w:sz w:val="21"/>
                <w:szCs w:val="21"/>
                <w:highlight w:val="none"/>
                <w:u w:val="single"/>
                <w:lang w:val="en-US" w:eastAsia="zh-CN"/>
              </w:rPr>
            </w:pPr>
            <w:r>
              <w:rPr>
                <w:rFonts w:hint="eastAsia" w:asciiTheme="minorEastAsia" w:hAnsiTheme="minorEastAsia" w:eastAsiaTheme="minorEastAsia" w:cstheme="minorEastAsia"/>
                <w:sz w:val="21"/>
                <w:szCs w:val="21"/>
                <w:highlight w:val="none"/>
                <w:u w:val="none"/>
                <w:lang w:val="en-US" w:eastAsia="zh-CN"/>
              </w:rPr>
              <w:t>/</w:t>
            </w:r>
          </w:p>
        </w:tc>
      </w:tr>
      <w:tr w14:paraId="6477E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7" w:type="dxa"/>
            <w:vMerge w:val="continue"/>
            <w:vAlign w:val="center"/>
          </w:tcPr>
          <w:p w14:paraId="3C544010">
            <w:pPr>
              <w:keepNext w:val="0"/>
              <w:keepLines w:val="0"/>
              <w:pageBreakBefore w:val="0"/>
              <w:widowControl w:val="0"/>
              <w:numPr>
                <w:ilvl w:val="0"/>
                <w:numId w:val="12"/>
              </w:numPr>
              <w:tabs>
                <w:tab w:val="left" w:pos="420"/>
              </w:tabs>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p>
        </w:tc>
        <w:tc>
          <w:tcPr>
            <w:tcW w:w="2467" w:type="dxa"/>
            <w:vAlign w:val="center"/>
          </w:tcPr>
          <w:p w14:paraId="03124AD9">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保证金收款单位</w:t>
            </w:r>
          </w:p>
        </w:tc>
        <w:tc>
          <w:tcPr>
            <w:tcW w:w="5686" w:type="dxa"/>
            <w:vAlign w:val="center"/>
          </w:tcPr>
          <w:p w14:paraId="3F4FE9D1">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w:t>
            </w:r>
          </w:p>
        </w:tc>
      </w:tr>
      <w:tr w14:paraId="3C4E6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7" w:type="dxa"/>
            <w:vMerge w:val="continue"/>
            <w:vAlign w:val="center"/>
          </w:tcPr>
          <w:p w14:paraId="095614DD">
            <w:pPr>
              <w:keepNext w:val="0"/>
              <w:keepLines w:val="0"/>
              <w:pageBreakBefore w:val="0"/>
              <w:widowControl w:val="0"/>
              <w:numPr>
                <w:ilvl w:val="0"/>
                <w:numId w:val="12"/>
              </w:numPr>
              <w:tabs>
                <w:tab w:val="left" w:pos="420"/>
              </w:tabs>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p>
        </w:tc>
        <w:tc>
          <w:tcPr>
            <w:tcW w:w="2467" w:type="dxa"/>
            <w:vAlign w:val="center"/>
          </w:tcPr>
          <w:p w14:paraId="174815D3">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保证金提交时间</w:t>
            </w:r>
          </w:p>
        </w:tc>
        <w:tc>
          <w:tcPr>
            <w:tcW w:w="5686" w:type="dxa"/>
            <w:vAlign w:val="center"/>
          </w:tcPr>
          <w:p w14:paraId="7046F041">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w:t>
            </w:r>
          </w:p>
        </w:tc>
      </w:tr>
      <w:tr w14:paraId="1B225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7" w:type="dxa"/>
            <w:vMerge w:val="continue"/>
            <w:vAlign w:val="center"/>
          </w:tcPr>
          <w:p w14:paraId="3DE0A6D6">
            <w:pPr>
              <w:keepNext w:val="0"/>
              <w:keepLines w:val="0"/>
              <w:pageBreakBefore w:val="0"/>
              <w:widowControl w:val="0"/>
              <w:numPr>
                <w:ilvl w:val="0"/>
                <w:numId w:val="12"/>
              </w:numPr>
              <w:tabs>
                <w:tab w:val="left" w:pos="420"/>
              </w:tabs>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p>
        </w:tc>
        <w:tc>
          <w:tcPr>
            <w:tcW w:w="2467" w:type="dxa"/>
            <w:vAlign w:val="center"/>
          </w:tcPr>
          <w:p w14:paraId="6966E0A3">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保证金形式</w:t>
            </w:r>
          </w:p>
        </w:tc>
        <w:tc>
          <w:tcPr>
            <w:tcW w:w="5686" w:type="dxa"/>
            <w:vAlign w:val="center"/>
          </w:tcPr>
          <w:p w14:paraId="4E599FE4">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w:t>
            </w:r>
          </w:p>
        </w:tc>
      </w:tr>
      <w:tr w14:paraId="55F67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797" w:type="dxa"/>
            <w:vAlign w:val="center"/>
          </w:tcPr>
          <w:p w14:paraId="526A9AA7">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19</w:t>
            </w:r>
          </w:p>
        </w:tc>
        <w:tc>
          <w:tcPr>
            <w:tcW w:w="2467" w:type="dxa"/>
            <w:vAlign w:val="center"/>
          </w:tcPr>
          <w:p w14:paraId="0A27A12B">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响应文件提交的截止时间及地点</w:t>
            </w:r>
          </w:p>
        </w:tc>
        <w:tc>
          <w:tcPr>
            <w:tcW w:w="5686" w:type="dxa"/>
            <w:vAlign w:val="center"/>
          </w:tcPr>
          <w:p w14:paraId="21FF3337">
            <w:pPr>
              <w:keepNext w:val="0"/>
              <w:keepLines w:val="0"/>
              <w:pageBreakBefore w:val="0"/>
              <w:widowControl w:val="0"/>
              <w:kinsoku/>
              <w:wordWrap/>
              <w:overflowPunct/>
              <w:topLinePunct w:val="0"/>
              <w:bidi w:val="0"/>
              <w:adjustRightInd w:val="0"/>
              <w:snapToGrid w:val="0"/>
              <w:spacing w:line="300" w:lineRule="exact"/>
              <w:jc w:val="left"/>
              <w:textAlignment w:val="auto"/>
              <w:rPr>
                <w:rFonts w:hint="eastAsia" w:asciiTheme="minorEastAsia" w:hAnsiTheme="minorEastAsia" w:eastAsiaTheme="minorEastAsia" w:cstheme="minorEastAsia"/>
                <w:b/>
                <w:bCs/>
                <w:color w:val="FF0000"/>
                <w:sz w:val="21"/>
                <w:szCs w:val="21"/>
                <w:highlight w:val="none"/>
              </w:rPr>
            </w:pPr>
            <w:r>
              <w:rPr>
                <w:rFonts w:hint="eastAsia" w:asciiTheme="minorEastAsia" w:hAnsiTheme="minorEastAsia" w:eastAsiaTheme="minorEastAsia" w:cstheme="minorEastAsia"/>
                <w:b/>
                <w:bCs/>
                <w:color w:val="FF0000"/>
                <w:sz w:val="21"/>
                <w:szCs w:val="21"/>
                <w:highlight w:val="none"/>
              </w:rPr>
              <w:t>截止时间：2025年1</w:t>
            </w:r>
            <w:r>
              <w:rPr>
                <w:rFonts w:hint="eastAsia" w:asciiTheme="minorEastAsia" w:hAnsiTheme="minorEastAsia" w:eastAsiaTheme="minorEastAsia" w:cstheme="minorEastAsia"/>
                <w:b/>
                <w:bCs/>
                <w:color w:val="FF0000"/>
                <w:sz w:val="21"/>
                <w:szCs w:val="21"/>
                <w:highlight w:val="none"/>
                <w:lang w:val="en-US" w:eastAsia="zh-CN"/>
              </w:rPr>
              <w:t>1</w:t>
            </w:r>
            <w:r>
              <w:rPr>
                <w:rFonts w:hint="eastAsia" w:asciiTheme="minorEastAsia" w:hAnsiTheme="minorEastAsia" w:eastAsiaTheme="minorEastAsia" w:cstheme="minorEastAsia"/>
                <w:b/>
                <w:bCs/>
                <w:color w:val="FF0000"/>
                <w:sz w:val="21"/>
                <w:szCs w:val="21"/>
                <w:highlight w:val="none"/>
              </w:rPr>
              <w:t>月</w:t>
            </w:r>
            <w:r>
              <w:rPr>
                <w:rFonts w:hint="eastAsia" w:asciiTheme="minorEastAsia" w:hAnsiTheme="minorEastAsia" w:eastAsiaTheme="minorEastAsia" w:cstheme="minorEastAsia"/>
                <w:b/>
                <w:bCs/>
                <w:color w:val="FF0000"/>
                <w:sz w:val="21"/>
                <w:szCs w:val="21"/>
                <w:highlight w:val="none"/>
                <w:lang w:val="en-US" w:eastAsia="zh-CN"/>
              </w:rPr>
              <w:t>12</w:t>
            </w:r>
            <w:r>
              <w:rPr>
                <w:rFonts w:hint="eastAsia" w:asciiTheme="minorEastAsia" w:hAnsiTheme="minorEastAsia" w:eastAsiaTheme="minorEastAsia" w:cstheme="minorEastAsia"/>
                <w:b/>
                <w:bCs/>
                <w:color w:val="FF0000"/>
                <w:sz w:val="21"/>
                <w:szCs w:val="21"/>
                <w:highlight w:val="none"/>
              </w:rPr>
              <w:t>日</w:t>
            </w:r>
            <w:r>
              <w:rPr>
                <w:rFonts w:hint="eastAsia" w:asciiTheme="minorEastAsia" w:hAnsiTheme="minorEastAsia" w:eastAsiaTheme="minorEastAsia" w:cstheme="minorEastAsia"/>
                <w:b/>
                <w:bCs/>
                <w:color w:val="FF0000"/>
                <w:sz w:val="21"/>
                <w:szCs w:val="21"/>
                <w:highlight w:val="none"/>
                <w:lang w:val="en-US" w:eastAsia="zh-CN"/>
              </w:rPr>
              <w:t>中午12</w:t>
            </w:r>
            <w:r>
              <w:rPr>
                <w:rFonts w:hint="eastAsia" w:asciiTheme="minorEastAsia" w:hAnsiTheme="minorEastAsia" w:eastAsiaTheme="minorEastAsia" w:cstheme="minorEastAsia"/>
                <w:b/>
                <w:bCs/>
                <w:color w:val="FF0000"/>
                <w:sz w:val="21"/>
                <w:szCs w:val="21"/>
                <w:highlight w:val="none"/>
              </w:rPr>
              <w:t>:00 时</w:t>
            </w:r>
          </w:p>
          <w:p w14:paraId="69D4AF4D">
            <w:pPr>
              <w:pStyle w:val="34"/>
              <w:keepNext w:val="0"/>
              <w:keepLines w:val="0"/>
              <w:pageBreakBefore w:val="0"/>
              <w:widowControl w:val="0"/>
              <w:kinsoku/>
              <w:wordWrap/>
              <w:overflowPunct/>
              <w:topLinePunct w:val="0"/>
              <w:bidi w:val="0"/>
              <w:spacing w:line="300" w:lineRule="exact"/>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bCs/>
                <w:color w:val="FF0000"/>
                <w:sz w:val="21"/>
                <w:szCs w:val="21"/>
                <w:highlight w:val="none"/>
              </w:rPr>
              <w:t>响</w:t>
            </w:r>
            <w:r>
              <w:rPr>
                <w:rFonts w:hint="eastAsia" w:asciiTheme="minorEastAsia" w:hAnsiTheme="minorEastAsia" w:eastAsiaTheme="minorEastAsia" w:cstheme="minorEastAsia"/>
                <w:b/>
                <w:bCs/>
                <w:color w:val="FF0000"/>
                <w:kern w:val="2"/>
                <w:sz w:val="21"/>
                <w:szCs w:val="21"/>
                <w:highlight w:val="none"/>
                <w:lang w:val="en-US" w:eastAsia="zh-CN" w:bidi="ar-SA"/>
              </w:rPr>
              <w:t>应文件提交地点：采取通过电子邮箱（wanwenhua@xingfagroup.com）投递电子版采购响应文件。</w:t>
            </w:r>
          </w:p>
        </w:tc>
      </w:tr>
      <w:tr w14:paraId="0E230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97" w:type="dxa"/>
            <w:vAlign w:val="center"/>
          </w:tcPr>
          <w:p w14:paraId="46FBCD1F">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Chars="0"/>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20</w:t>
            </w:r>
          </w:p>
        </w:tc>
        <w:tc>
          <w:tcPr>
            <w:tcW w:w="2467" w:type="dxa"/>
            <w:vAlign w:val="center"/>
          </w:tcPr>
          <w:p w14:paraId="56FD8AE9">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时间及地点</w:t>
            </w:r>
          </w:p>
        </w:tc>
        <w:tc>
          <w:tcPr>
            <w:tcW w:w="5686" w:type="dxa"/>
            <w:vAlign w:val="center"/>
          </w:tcPr>
          <w:p w14:paraId="743FD905">
            <w:pPr>
              <w:keepNext w:val="0"/>
              <w:keepLines w:val="0"/>
              <w:pageBreakBefore w:val="0"/>
              <w:widowControl w:val="0"/>
              <w:kinsoku/>
              <w:wordWrap/>
              <w:overflowPunct/>
              <w:topLinePunct w:val="0"/>
              <w:bidi w:val="0"/>
              <w:adjustRightInd w:val="0"/>
              <w:snapToGrid w:val="0"/>
              <w:spacing w:line="300" w:lineRule="exact"/>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时间：2025年1</w:t>
            </w: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月</w:t>
            </w:r>
            <w:r>
              <w:rPr>
                <w:rFonts w:hint="eastAsia" w:asciiTheme="minorEastAsia" w:hAnsiTheme="minorEastAsia" w:eastAsiaTheme="minorEastAsia" w:cstheme="minorEastAsia"/>
                <w:sz w:val="21"/>
                <w:szCs w:val="21"/>
                <w:highlight w:val="none"/>
                <w:lang w:val="en-US" w:eastAsia="zh-CN"/>
              </w:rPr>
              <w:t>13</w:t>
            </w:r>
            <w:r>
              <w:rPr>
                <w:rFonts w:hint="eastAsia" w:asciiTheme="minorEastAsia" w:hAnsiTheme="minorEastAsia" w:eastAsiaTheme="minorEastAsia" w:cstheme="minorEastAsia"/>
                <w:sz w:val="21"/>
                <w:szCs w:val="21"/>
                <w:highlight w:val="none"/>
              </w:rPr>
              <w:t>日上午9:00 时</w:t>
            </w:r>
          </w:p>
          <w:p w14:paraId="5186A68C">
            <w:pPr>
              <w:keepNext w:val="0"/>
              <w:keepLines w:val="0"/>
              <w:pageBreakBefore w:val="0"/>
              <w:widowControl w:val="0"/>
              <w:kinsoku/>
              <w:wordWrap/>
              <w:overflowPunct/>
              <w:topLinePunct w:val="0"/>
              <w:bidi w:val="0"/>
              <w:adjustRightInd w:val="0"/>
              <w:snapToGrid w:val="0"/>
              <w:spacing w:line="300" w:lineRule="exact"/>
              <w:jc w:val="lef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b/>
                <w:bCs/>
                <w:color w:val="FF0000"/>
                <w:sz w:val="21"/>
                <w:szCs w:val="21"/>
                <w:highlight w:val="none"/>
                <w:lang w:val="en-US" w:eastAsia="zh-CN"/>
              </w:rPr>
              <w:t>该项目为网上投递响应文件，请在响应文件截止时间之前提交文件至指定邮箱。</w:t>
            </w:r>
          </w:p>
        </w:tc>
      </w:tr>
      <w:tr w14:paraId="09711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trPr>
        <w:tc>
          <w:tcPr>
            <w:tcW w:w="797" w:type="dxa"/>
            <w:vAlign w:val="center"/>
          </w:tcPr>
          <w:p w14:paraId="519C3A05">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Chars="0"/>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21</w:t>
            </w:r>
          </w:p>
        </w:tc>
        <w:tc>
          <w:tcPr>
            <w:tcW w:w="2467" w:type="dxa"/>
            <w:vAlign w:val="center"/>
          </w:tcPr>
          <w:p w14:paraId="6A8C1CA8">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确定成交的标准</w:t>
            </w:r>
          </w:p>
        </w:tc>
        <w:tc>
          <w:tcPr>
            <w:tcW w:w="5686" w:type="dxa"/>
            <w:vAlign w:val="center"/>
          </w:tcPr>
          <w:p w14:paraId="744A5C2D">
            <w:pPr>
              <w:keepNext w:val="0"/>
              <w:keepLines w:val="0"/>
              <w:pageBreakBefore w:val="0"/>
              <w:widowControl w:val="0"/>
              <w:kinsoku/>
              <w:wordWrap/>
              <w:overflowPunct/>
              <w:topLinePunct w:val="0"/>
              <w:bidi w:val="0"/>
              <w:adjustRightInd w:val="0"/>
              <w:snapToGrid w:val="0"/>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评审组应当根据综合评分情况，按照评审得分由高到低顺序推荐成交候选供应商。评审得分相同的，按照最后报价由低到高的顺序推荐。评审得分且最后报价相同的，按照技术指标优劣顺序推荐。</w:t>
            </w:r>
          </w:p>
        </w:tc>
      </w:tr>
    </w:tbl>
    <w:p w14:paraId="37C66629">
      <w:pPr>
        <w:keepNext w:val="0"/>
        <w:keepLines w:val="0"/>
        <w:pageBreakBefore w:val="0"/>
        <w:widowControl w:val="0"/>
        <w:kinsoku/>
        <w:wordWrap/>
        <w:overflowPunct/>
        <w:topLinePunct w:val="0"/>
        <w:bidi w:val="0"/>
        <w:spacing w:line="300" w:lineRule="exact"/>
        <w:textAlignment w:val="auto"/>
        <w:rPr>
          <w:rFonts w:hint="eastAsia" w:ascii="仿宋" w:hAnsi="仿宋" w:eastAsia="仿宋" w:cs="仿宋"/>
          <w:sz w:val="32"/>
          <w:szCs w:val="32"/>
          <w:highlight w:val="none"/>
        </w:rPr>
      </w:pPr>
    </w:p>
    <w:p w14:paraId="688BE071">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br w:type="page"/>
      </w:r>
      <w:bookmarkStart w:id="41" w:name="_Toc19248"/>
      <w:r>
        <w:rPr>
          <w:rFonts w:hint="eastAsia" w:ascii="楷体" w:hAnsi="楷体" w:eastAsia="楷体" w:cs="楷体"/>
          <w:b/>
          <w:sz w:val="32"/>
          <w:szCs w:val="32"/>
          <w:highlight w:val="none"/>
        </w:rPr>
        <w:t>第二部分 供应商须知</w:t>
      </w:r>
      <w:bookmarkEnd w:id="41"/>
    </w:p>
    <w:p w14:paraId="693A6450">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bookmarkStart w:id="42" w:name="_Toc22108"/>
      <w:r>
        <w:rPr>
          <w:rFonts w:hint="eastAsia" w:ascii="仿宋" w:hAnsi="仿宋" w:eastAsia="仿宋" w:cs="仿宋"/>
          <w:b/>
          <w:bCs w:val="0"/>
          <w:sz w:val="32"/>
          <w:szCs w:val="32"/>
          <w:highlight w:val="none"/>
        </w:rPr>
        <w:t>一、</w:t>
      </w:r>
      <w:r>
        <w:rPr>
          <w:rFonts w:hint="eastAsia" w:ascii="仿宋" w:hAnsi="仿宋" w:eastAsia="仿宋" w:cs="仿宋"/>
          <w:b/>
          <w:bCs w:val="0"/>
          <w:sz w:val="32"/>
          <w:szCs w:val="32"/>
          <w:highlight w:val="none"/>
          <w:lang w:eastAsia="zh-CN"/>
        </w:rPr>
        <w:t>采购</w:t>
      </w:r>
      <w:r>
        <w:rPr>
          <w:rFonts w:hint="eastAsia" w:ascii="仿宋" w:hAnsi="仿宋" w:eastAsia="仿宋" w:cs="仿宋"/>
          <w:b/>
          <w:bCs w:val="0"/>
          <w:sz w:val="32"/>
          <w:szCs w:val="32"/>
          <w:highlight w:val="none"/>
        </w:rPr>
        <w:t>须知</w:t>
      </w:r>
      <w:bookmarkEnd w:id="42"/>
    </w:p>
    <w:bookmarkEnd w:id="40"/>
    <w:p w14:paraId="75A1A66D">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43" w:name="_Hlt758649"/>
      <w:bookmarkEnd w:id="43"/>
      <w:bookmarkStart w:id="44" w:name="_Hlt2577193"/>
      <w:bookmarkEnd w:id="44"/>
      <w:bookmarkStart w:id="45" w:name="_Hlt758093"/>
      <w:bookmarkEnd w:id="45"/>
      <w:bookmarkStart w:id="46" w:name="_Toc6482"/>
      <w:bookmarkStart w:id="47" w:name="_Toc535832514"/>
      <w:r>
        <w:rPr>
          <w:rFonts w:hint="eastAsia" w:ascii="仿宋" w:hAnsi="仿宋" w:eastAsia="仿宋" w:cs="仿宋"/>
          <w:sz w:val="32"/>
          <w:szCs w:val="32"/>
          <w:highlight w:val="none"/>
        </w:rPr>
        <w:t>项目概况</w:t>
      </w:r>
      <w:bookmarkEnd w:id="46"/>
    </w:p>
    <w:p w14:paraId="11669045">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本采购项目已具备采购条件，现对该项目进行采购。</w:t>
      </w:r>
    </w:p>
    <w:p w14:paraId="06FB81FB">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采购人：见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1DF9BFB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项目名称：见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59F1724B">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项目地点：见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7F4B3222">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项目内容：见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56F1780B">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48" w:name="_Toc300834951"/>
      <w:bookmarkStart w:id="49" w:name="_Toc430527038"/>
      <w:bookmarkStart w:id="50" w:name="_Toc30897"/>
      <w:bookmarkStart w:id="51" w:name="_Toc144974499"/>
      <w:bookmarkStart w:id="52" w:name="_Toc247513954"/>
      <w:bookmarkStart w:id="53" w:name="_Toc152045531"/>
      <w:bookmarkStart w:id="54" w:name="_Toc152042307"/>
      <w:bookmarkStart w:id="55" w:name="_Toc247527555"/>
      <w:r>
        <w:rPr>
          <w:rFonts w:hint="eastAsia" w:ascii="仿宋" w:hAnsi="仿宋" w:eastAsia="仿宋" w:cs="仿宋"/>
          <w:sz w:val="32"/>
          <w:szCs w:val="32"/>
          <w:highlight w:val="none"/>
        </w:rPr>
        <w:t>资金来源</w:t>
      </w:r>
      <w:bookmarkEnd w:id="48"/>
      <w:bookmarkEnd w:id="49"/>
      <w:bookmarkEnd w:id="50"/>
      <w:bookmarkEnd w:id="51"/>
      <w:bookmarkEnd w:id="52"/>
      <w:bookmarkEnd w:id="53"/>
      <w:bookmarkEnd w:id="54"/>
      <w:bookmarkEnd w:id="55"/>
    </w:p>
    <w:p w14:paraId="4292F0F5">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本项目资金来源为企业自有资金，采购人将按合同支付。</w:t>
      </w:r>
    </w:p>
    <w:p w14:paraId="65907F62">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56" w:name="_Toc8381"/>
      <w:r>
        <w:rPr>
          <w:rFonts w:hint="eastAsia" w:ascii="仿宋" w:hAnsi="仿宋" w:eastAsia="仿宋" w:cs="仿宋"/>
          <w:sz w:val="32"/>
          <w:szCs w:val="32"/>
          <w:highlight w:val="none"/>
        </w:rPr>
        <w:t>采购内容及范围</w:t>
      </w:r>
      <w:bookmarkEnd w:id="56"/>
    </w:p>
    <w:p w14:paraId="1E18731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采购内容：见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3D0A7813">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采购范围：采购人提供的项目需求范围内的所有服务内容。</w:t>
      </w:r>
    </w:p>
    <w:p w14:paraId="437CE8D9">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服务期：见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596C4156">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bookmarkStart w:id="57" w:name="_Hlt10450943"/>
      <w:bookmarkEnd w:id="57"/>
      <w:r>
        <w:rPr>
          <w:rFonts w:hint="eastAsia" w:ascii="仿宋" w:hAnsi="仿宋" w:eastAsia="仿宋" w:cs="仿宋"/>
          <w:sz w:val="32"/>
          <w:szCs w:val="32"/>
          <w:highlight w:val="none"/>
        </w:rPr>
        <w:t>付款方式：见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32739048">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质量缺陷责任期：见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bookmarkEnd w:id="47"/>
    <w:p w14:paraId="665B395D">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58" w:name="_Toc535832516"/>
      <w:bookmarkStart w:id="59" w:name="_Toc22868"/>
      <w:bookmarkStart w:id="60" w:name="_Toc162668862"/>
      <w:r>
        <w:rPr>
          <w:rFonts w:hint="eastAsia" w:ascii="仿宋" w:hAnsi="仿宋" w:eastAsia="仿宋" w:cs="仿宋"/>
          <w:sz w:val="32"/>
          <w:szCs w:val="32"/>
          <w:highlight w:val="none"/>
        </w:rPr>
        <w:t>合格的</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w:t>
      </w:r>
      <w:bookmarkEnd w:id="58"/>
      <w:bookmarkEnd w:id="59"/>
      <w:bookmarkEnd w:id="60"/>
    </w:p>
    <w:p w14:paraId="5481CED0">
      <w:pPr>
        <w:pageBreakBefore w:val="0"/>
        <w:numPr>
          <w:ilvl w:val="1"/>
          <w:numId w:val="9"/>
        </w:numPr>
        <w:kinsoku/>
        <w:wordWrap/>
        <w:overflowPunct/>
        <w:topLinePunct w:val="0"/>
        <w:bidi w:val="0"/>
        <w:adjustRightInd w:val="0"/>
        <w:snapToGrid w:val="0"/>
        <w:spacing w:line="480" w:lineRule="exact"/>
        <w:rPr>
          <w:rFonts w:hint="eastAsia" w:ascii="仿宋" w:hAnsi="仿宋" w:eastAsia="仿宋" w:cs="仿宋"/>
          <w:sz w:val="32"/>
          <w:szCs w:val="32"/>
          <w:highlight w:val="none"/>
        </w:rPr>
      </w:pPr>
      <w:bookmarkStart w:id="61" w:name="_Hlt3694263"/>
      <w:bookmarkEnd w:id="61"/>
      <w:bookmarkStart w:id="62" w:name="_Toc535832518"/>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供应商资格要求：见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090B9ADA">
      <w:pPr>
        <w:pageBreakBefore w:val="0"/>
        <w:numPr>
          <w:ilvl w:val="1"/>
          <w:numId w:val="9"/>
        </w:numPr>
        <w:kinsoku/>
        <w:wordWrap/>
        <w:overflowPunct/>
        <w:topLinePunct w:val="0"/>
        <w:bidi w:val="0"/>
        <w:adjustRightInd w:val="0"/>
        <w:snapToGrid w:val="0"/>
        <w:spacing w:line="480" w:lineRule="exact"/>
        <w:rPr>
          <w:rFonts w:hint="eastAsia" w:ascii="仿宋" w:hAnsi="仿宋" w:eastAsia="仿宋" w:cs="仿宋"/>
          <w:sz w:val="32"/>
          <w:szCs w:val="32"/>
          <w:highlight w:val="none"/>
        </w:rPr>
      </w:pP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规定接受联合体参与</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的，除应符合本章第4.1条和</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 xml:space="preserve">的要求外，还应遵守以下规定： </w:t>
      </w:r>
    </w:p>
    <w:p w14:paraId="4DFA3505">
      <w:pPr>
        <w:pageBreakBefore w:val="0"/>
        <w:kinsoku/>
        <w:wordWrap/>
        <w:overflowPunct/>
        <w:topLinePunct w:val="0"/>
        <w:bidi w:val="0"/>
        <w:adjustRightInd w:val="0"/>
        <w:snapToGrid w:val="0"/>
        <w:spacing w:line="480" w:lineRule="exact"/>
        <w:ind w:left="707" w:leftChars="337"/>
        <w:rPr>
          <w:rFonts w:hint="eastAsia" w:ascii="仿宋" w:hAnsi="仿宋" w:eastAsia="仿宋" w:cs="仿宋"/>
          <w:sz w:val="32"/>
          <w:szCs w:val="32"/>
          <w:highlight w:val="none"/>
        </w:rPr>
      </w:pPr>
      <w:r>
        <w:rPr>
          <w:rFonts w:hint="eastAsia" w:ascii="仿宋" w:hAnsi="仿宋" w:eastAsia="仿宋" w:cs="仿宋"/>
          <w:sz w:val="32"/>
          <w:szCs w:val="32"/>
          <w:highlight w:val="none"/>
        </w:rPr>
        <w:t>（1）联合体各方应按</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文件提供的格式签订联合体协议书，明确联合体牵头人和各方权利义务；</w:t>
      </w:r>
    </w:p>
    <w:p w14:paraId="4B4F7520">
      <w:pPr>
        <w:pageBreakBefore w:val="0"/>
        <w:kinsoku/>
        <w:wordWrap/>
        <w:overflowPunct/>
        <w:topLinePunct w:val="0"/>
        <w:bidi w:val="0"/>
        <w:adjustRightInd w:val="0"/>
        <w:snapToGrid w:val="0"/>
        <w:spacing w:line="480" w:lineRule="exact"/>
        <w:ind w:left="707" w:leftChars="337"/>
        <w:rPr>
          <w:rFonts w:hint="eastAsia" w:ascii="仿宋" w:hAnsi="仿宋" w:eastAsia="仿宋" w:cs="仿宋"/>
          <w:sz w:val="32"/>
          <w:szCs w:val="32"/>
          <w:highlight w:val="none"/>
        </w:rPr>
      </w:pPr>
      <w:r>
        <w:rPr>
          <w:rFonts w:hint="eastAsia" w:ascii="仿宋" w:hAnsi="仿宋" w:eastAsia="仿宋" w:cs="仿宋"/>
          <w:sz w:val="32"/>
          <w:szCs w:val="32"/>
          <w:highlight w:val="none"/>
        </w:rPr>
        <w:t>（2）由同一专业的单位组成的联合体，按照资质等级较低的单位确定资质等级；</w:t>
      </w:r>
    </w:p>
    <w:p w14:paraId="13BD8A6D">
      <w:pPr>
        <w:pageBreakBefore w:val="0"/>
        <w:kinsoku/>
        <w:wordWrap/>
        <w:overflowPunct/>
        <w:topLinePunct w:val="0"/>
        <w:bidi w:val="0"/>
        <w:adjustRightInd w:val="0"/>
        <w:snapToGrid w:val="0"/>
        <w:spacing w:line="480" w:lineRule="exact"/>
        <w:ind w:left="707" w:leftChars="337"/>
        <w:rPr>
          <w:rFonts w:hint="eastAsia" w:ascii="仿宋" w:hAnsi="仿宋" w:eastAsia="仿宋" w:cs="仿宋"/>
          <w:sz w:val="32"/>
          <w:szCs w:val="32"/>
          <w:highlight w:val="none"/>
        </w:rPr>
      </w:pPr>
      <w:r>
        <w:rPr>
          <w:rFonts w:hint="eastAsia" w:ascii="仿宋" w:hAnsi="仿宋" w:eastAsia="仿宋" w:cs="仿宋"/>
          <w:sz w:val="32"/>
          <w:szCs w:val="32"/>
          <w:highlight w:val="none"/>
        </w:rPr>
        <w:t>（3）联合体各方不得再以自己名义单独或参加其他联合体在本项目中参与</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w:t>
      </w:r>
    </w:p>
    <w:p w14:paraId="5FF7F3A5">
      <w:pPr>
        <w:pageBreakBefore w:val="0"/>
        <w:numPr>
          <w:ilvl w:val="1"/>
          <w:numId w:val="9"/>
        </w:numPr>
        <w:kinsoku/>
        <w:wordWrap/>
        <w:overflowPunct/>
        <w:topLinePunct w:val="0"/>
        <w:bidi w:val="0"/>
        <w:adjustRightInd w:val="0"/>
        <w:snapToGrid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单位负责人为同一人或者存在直接控股、管理关系的不同供应商，不得参加同一合同项下的采购活动。</w:t>
      </w:r>
    </w:p>
    <w:p w14:paraId="6CD7C86F">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63" w:name="_Toc21453"/>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费用</w:t>
      </w:r>
      <w:bookmarkEnd w:id="62"/>
      <w:bookmarkEnd w:id="63"/>
    </w:p>
    <w:p w14:paraId="08C65F9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供应商应承担所有与准备和参加本次</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采购有关的费用。不论</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的结果如何，评审组和采购人均无义务和责任承担这些费用。</w:t>
      </w:r>
    </w:p>
    <w:p w14:paraId="6F4326A7">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64" w:name="_Toc152045536"/>
      <w:bookmarkStart w:id="65" w:name="_Toc152042312"/>
      <w:bookmarkStart w:id="66" w:name="_Toc247513959"/>
      <w:bookmarkStart w:id="67" w:name="_Toc300834956"/>
      <w:bookmarkStart w:id="68" w:name="_Toc144974504"/>
      <w:bookmarkStart w:id="69" w:name="_Toc430527043"/>
      <w:bookmarkStart w:id="70" w:name="_Toc5203"/>
      <w:bookmarkStart w:id="71" w:name="_Toc247527560"/>
      <w:r>
        <w:rPr>
          <w:rFonts w:hint="eastAsia" w:ascii="仿宋" w:hAnsi="仿宋" w:eastAsia="仿宋" w:cs="仿宋"/>
          <w:sz w:val="32"/>
          <w:szCs w:val="32"/>
          <w:highlight w:val="none"/>
        </w:rPr>
        <w:t>保密</w:t>
      </w:r>
      <w:bookmarkEnd w:id="64"/>
      <w:bookmarkEnd w:id="65"/>
      <w:bookmarkEnd w:id="66"/>
      <w:bookmarkEnd w:id="67"/>
      <w:bookmarkEnd w:id="68"/>
      <w:bookmarkEnd w:id="69"/>
      <w:bookmarkEnd w:id="70"/>
      <w:bookmarkEnd w:id="71"/>
    </w:p>
    <w:p w14:paraId="49CB9C6B">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参与</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活动的各方应对</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 xml:space="preserve">文件和响应文件中的商业和技术等秘密保密，否则应承担相应的法律责任。 </w:t>
      </w:r>
    </w:p>
    <w:p w14:paraId="7C9ED18B">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72" w:name="_Toc24136804"/>
      <w:bookmarkStart w:id="73" w:name="_Toc162668864"/>
      <w:bookmarkStart w:id="74" w:name="_Toc11486"/>
      <w:r>
        <w:rPr>
          <w:rFonts w:hint="eastAsia" w:ascii="仿宋" w:hAnsi="仿宋" w:eastAsia="仿宋" w:cs="仿宋"/>
          <w:sz w:val="32"/>
          <w:szCs w:val="32"/>
          <w:highlight w:val="none"/>
        </w:rPr>
        <w:t>现场勘察</w:t>
      </w:r>
      <w:bookmarkEnd w:id="72"/>
      <w:bookmarkEnd w:id="73"/>
      <w:bookmarkEnd w:id="74"/>
    </w:p>
    <w:p w14:paraId="57C6D4D2">
      <w:pPr>
        <w:pageBreakBefore w:val="0"/>
        <w:numPr>
          <w:ilvl w:val="1"/>
          <w:numId w:val="9"/>
        </w:numPr>
        <w:kinsoku/>
        <w:wordWrap/>
        <w:overflowPunct/>
        <w:topLinePunct w:val="0"/>
        <w:bidi w:val="0"/>
        <w:snapToGrid w:val="0"/>
        <w:spacing w:line="480" w:lineRule="exact"/>
        <w:ind w:left="735" w:hanging="735"/>
        <w:rPr>
          <w:rFonts w:hint="eastAsia" w:ascii="仿宋" w:hAnsi="仿宋" w:eastAsia="仿宋" w:cs="仿宋"/>
          <w:sz w:val="32"/>
          <w:szCs w:val="32"/>
          <w:highlight w:val="none"/>
        </w:rPr>
      </w:pP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规定组织踏勘现场的，采购人按</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规定的时间、地点组织供应商踏勘项目现场。</w:t>
      </w:r>
    </w:p>
    <w:p w14:paraId="63A9057E">
      <w:pPr>
        <w:pageBreakBefore w:val="0"/>
        <w:numPr>
          <w:ilvl w:val="1"/>
          <w:numId w:val="9"/>
        </w:numPr>
        <w:kinsoku/>
        <w:wordWrap/>
        <w:overflowPunct/>
        <w:topLinePunct w:val="0"/>
        <w:bidi w:val="0"/>
        <w:snapToGrid w:val="0"/>
        <w:spacing w:line="480" w:lineRule="exact"/>
        <w:ind w:left="735" w:hanging="735"/>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供应商应对项目现场和其周围环境进行勘察和检查，以获取有关编制响应文件和签署合同所需的各项资料，</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供应商承担现场考察的责任和风险。勘察现场的费用由</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供应商自行承担。由于领取响应文件时间原因造成供应商未勘察现场由供应商自行负责。</w:t>
      </w:r>
    </w:p>
    <w:p w14:paraId="11ADABAF">
      <w:pPr>
        <w:pStyle w:val="5"/>
        <w:pageBreakBefore w:val="0"/>
        <w:numPr>
          <w:ilvl w:val="0"/>
          <w:numId w:val="9"/>
        </w:numPr>
        <w:tabs>
          <w:tab w:val="left" w:pos="851"/>
        </w:tabs>
        <w:kinsoku/>
        <w:wordWrap/>
        <w:overflowPunct/>
        <w:topLinePunct w:val="0"/>
        <w:bidi w:val="0"/>
        <w:spacing w:before="0" w:after="0" w:line="480" w:lineRule="exact"/>
        <w:rPr>
          <w:rFonts w:hint="eastAsia" w:ascii="仿宋" w:hAnsi="仿宋" w:eastAsia="仿宋" w:cs="仿宋"/>
          <w:sz w:val="32"/>
          <w:szCs w:val="32"/>
          <w:highlight w:val="none"/>
        </w:rPr>
      </w:pPr>
      <w:bookmarkStart w:id="75" w:name="_Hlt4646413"/>
      <w:bookmarkEnd w:id="75"/>
      <w:bookmarkStart w:id="76" w:name="_Toc22301"/>
      <w:bookmarkStart w:id="77" w:name="_Toc535832524"/>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文件的澄清和修改</w:t>
      </w:r>
      <w:bookmarkEnd w:id="76"/>
    </w:p>
    <w:p w14:paraId="582B10B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bookmarkStart w:id="78" w:name="_Toc325712940"/>
      <w:r>
        <w:rPr>
          <w:rFonts w:hint="eastAsia" w:ascii="仿宋" w:hAnsi="仿宋" w:eastAsia="仿宋" w:cs="仿宋"/>
          <w:sz w:val="32"/>
          <w:szCs w:val="32"/>
          <w:highlight w:val="none"/>
        </w:rPr>
        <w:t>提交首次响应文件截止之日前，采购人或者评审组可以对已发出的</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文件进行必要的澄清或者修改，应当以书面形式通知所有获取</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文件的潜在供应商。澄清或者修改的内容作为</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文件的组成部分。澄清或者修改的内容可能影响响应文件编制的，采购人或者评审组应当在提交首次响应文件截止之日5个日历日前，以书面形式通知所有接收</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文件的供应商，不足5个日历日的，应当顺延提交首次响应文件截止之日。</w:t>
      </w:r>
      <w:bookmarkEnd w:id="78"/>
    </w:p>
    <w:p w14:paraId="2DE1A614">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79" w:name="_Toc13873"/>
      <w:r>
        <w:rPr>
          <w:rFonts w:hint="eastAsia" w:ascii="仿宋" w:hAnsi="仿宋" w:eastAsia="仿宋" w:cs="仿宋"/>
          <w:sz w:val="32"/>
          <w:szCs w:val="32"/>
          <w:highlight w:val="none"/>
        </w:rPr>
        <w:t>响应文件的语言及计量</w:t>
      </w:r>
      <w:bookmarkEnd w:id="77"/>
      <w:bookmarkEnd w:id="79"/>
    </w:p>
    <w:p w14:paraId="652EB529">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供应商提交的响应文件以及</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供应商与采购人就有关</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的所有往来函电均应使用中文书写。</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供应商提交的支持文件和印制的文献可以用另一种语言，但相应内容应附中文翻译本，在存在差异和矛盾时以中文翻译本为准。</w:t>
      </w:r>
    </w:p>
    <w:p w14:paraId="09B7206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除响应文件第五章“响应文件的格式”另有规定外，在响应文件中以及所有</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供应商与招标办公室和采购人往来文件中的计量单位均应采用中华人民共和国法定计量单位。</w:t>
      </w:r>
    </w:p>
    <w:p w14:paraId="70996B3F">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80" w:name="_Toc4913"/>
      <w:bookmarkStart w:id="81" w:name="_Toc535832525"/>
      <w:r>
        <w:rPr>
          <w:rFonts w:hint="eastAsia" w:ascii="仿宋" w:hAnsi="仿宋" w:eastAsia="仿宋" w:cs="仿宋"/>
          <w:sz w:val="32"/>
          <w:szCs w:val="32"/>
          <w:highlight w:val="none"/>
        </w:rPr>
        <w:t>响应文件的构成</w:t>
      </w:r>
      <w:bookmarkEnd w:id="80"/>
      <w:bookmarkEnd w:id="81"/>
    </w:p>
    <w:p w14:paraId="215FE68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供应商编写的响应文件应包括但不限于下列部分：</w:t>
      </w:r>
    </w:p>
    <w:p w14:paraId="16019145">
      <w:pPr>
        <w:pageBreakBefore w:val="0"/>
        <w:numPr>
          <w:ilvl w:val="2"/>
          <w:numId w:val="9"/>
        </w:numPr>
        <w:kinsoku/>
        <w:wordWrap/>
        <w:overflowPunct/>
        <w:topLinePunct w:val="0"/>
        <w:bidi w:val="0"/>
        <w:spacing w:line="480" w:lineRule="exact"/>
        <w:rPr>
          <w:rFonts w:hint="eastAsia" w:ascii="仿宋" w:hAnsi="仿宋" w:eastAsia="仿宋" w:cs="仿宋"/>
          <w:b/>
          <w:sz w:val="32"/>
          <w:szCs w:val="32"/>
          <w:highlight w:val="none"/>
        </w:rPr>
      </w:pPr>
      <w:r>
        <w:rPr>
          <w:rFonts w:hint="eastAsia" w:ascii="仿宋" w:hAnsi="仿宋" w:eastAsia="仿宋" w:cs="仿宋"/>
          <w:b/>
          <w:sz w:val="32"/>
          <w:szCs w:val="32"/>
          <w:highlight w:val="none"/>
        </w:rPr>
        <w:t>价格部分：</w:t>
      </w:r>
    </w:p>
    <w:p w14:paraId="5D6B0280">
      <w:pPr>
        <w:pageBreakBefore w:val="0"/>
        <w:numPr>
          <w:ilvl w:val="0"/>
          <w:numId w:val="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报价单；</w:t>
      </w:r>
    </w:p>
    <w:p w14:paraId="23457436">
      <w:pPr>
        <w:pageBreakBefore w:val="0"/>
        <w:numPr>
          <w:ilvl w:val="2"/>
          <w:numId w:val="9"/>
        </w:numPr>
        <w:kinsoku/>
        <w:wordWrap/>
        <w:overflowPunct/>
        <w:topLinePunct w:val="0"/>
        <w:bidi w:val="0"/>
        <w:spacing w:line="480" w:lineRule="exact"/>
        <w:rPr>
          <w:rFonts w:hint="eastAsia" w:ascii="仿宋" w:hAnsi="仿宋" w:eastAsia="仿宋" w:cs="仿宋"/>
          <w:b/>
          <w:sz w:val="32"/>
          <w:szCs w:val="32"/>
          <w:highlight w:val="none"/>
        </w:rPr>
      </w:pPr>
      <w:r>
        <w:rPr>
          <w:rFonts w:hint="eastAsia" w:ascii="仿宋" w:hAnsi="仿宋" w:eastAsia="仿宋" w:cs="仿宋"/>
          <w:b/>
          <w:sz w:val="32"/>
          <w:szCs w:val="32"/>
          <w:highlight w:val="none"/>
        </w:rPr>
        <w:t>商务部分</w:t>
      </w:r>
    </w:p>
    <w:p w14:paraId="07DB728B">
      <w:pPr>
        <w:pageBreakBefore w:val="0"/>
        <w:numPr>
          <w:ilvl w:val="0"/>
          <w:numId w:val="1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供应商基本情况说明；</w:t>
      </w:r>
    </w:p>
    <w:p w14:paraId="4F290A4C">
      <w:pPr>
        <w:pageBreakBefore w:val="0"/>
        <w:numPr>
          <w:ilvl w:val="0"/>
          <w:numId w:val="1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法定代表人身份证明文件；</w:t>
      </w:r>
    </w:p>
    <w:p w14:paraId="1B8E93D5">
      <w:pPr>
        <w:pageBreakBefore w:val="0"/>
        <w:numPr>
          <w:ilvl w:val="0"/>
          <w:numId w:val="1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法定代表人授权委托书；</w:t>
      </w:r>
    </w:p>
    <w:p w14:paraId="7F3EF982">
      <w:pPr>
        <w:pageBreakBefore w:val="0"/>
        <w:numPr>
          <w:ilvl w:val="0"/>
          <w:numId w:val="1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资格证明文件；</w:t>
      </w:r>
    </w:p>
    <w:p w14:paraId="6935B337">
      <w:pPr>
        <w:pageBreakBefore w:val="0"/>
        <w:numPr>
          <w:ilvl w:val="0"/>
          <w:numId w:val="1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类似业绩情况表；</w:t>
      </w:r>
    </w:p>
    <w:p w14:paraId="68C7C740">
      <w:pPr>
        <w:pageBreakBefore w:val="0"/>
        <w:numPr>
          <w:ilvl w:val="0"/>
          <w:numId w:val="1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商务偏离表；</w:t>
      </w:r>
    </w:p>
    <w:p w14:paraId="39C9F069">
      <w:pPr>
        <w:pageBreakBefore w:val="0"/>
        <w:numPr>
          <w:ilvl w:val="0"/>
          <w:numId w:val="1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财务状况；</w:t>
      </w:r>
    </w:p>
    <w:p w14:paraId="1CA88882">
      <w:pPr>
        <w:pageBreakBefore w:val="0"/>
        <w:numPr>
          <w:ilvl w:val="0"/>
          <w:numId w:val="1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其他</w:t>
      </w:r>
    </w:p>
    <w:p w14:paraId="7C43B423">
      <w:pPr>
        <w:pageBreakBefore w:val="0"/>
        <w:numPr>
          <w:ilvl w:val="2"/>
          <w:numId w:val="9"/>
        </w:numPr>
        <w:kinsoku/>
        <w:wordWrap/>
        <w:overflowPunct/>
        <w:topLinePunct w:val="0"/>
        <w:bidi w:val="0"/>
        <w:spacing w:line="480" w:lineRule="exact"/>
        <w:rPr>
          <w:rFonts w:hint="eastAsia" w:ascii="仿宋" w:hAnsi="仿宋" w:eastAsia="仿宋" w:cs="仿宋"/>
          <w:b/>
          <w:sz w:val="32"/>
          <w:szCs w:val="32"/>
          <w:highlight w:val="none"/>
        </w:rPr>
      </w:pPr>
      <w:r>
        <w:rPr>
          <w:rFonts w:hint="eastAsia" w:ascii="仿宋" w:hAnsi="仿宋" w:eastAsia="仿宋" w:cs="仿宋"/>
          <w:b/>
          <w:sz w:val="32"/>
          <w:szCs w:val="32"/>
          <w:highlight w:val="none"/>
        </w:rPr>
        <w:t>技术部分</w:t>
      </w:r>
    </w:p>
    <w:p w14:paraId="04FCD971">
      <w:pPr>
        <w:pageBreakBefore w:val="0"/>
        <w:numPr>
          <w:ilvl w:val="0"/>
          <w:numId w:val="14"/>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技术偏离表；</w:t>
      </w:r>
    </w:p>
    <w:p w14:paraId="1D815EDD">
      <w:pPr>
        <w:pageBreakBefore w:val="0"/>
        <w:numPr>
          <w:ilvl w:val="0"/>
          <w:numId w:val="14"/>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相关技术方案；</w:t>
      </w:r>
    </w:p>
    <w:p w14:paraId="752E28E3">
      <w:pPr>
        <w:pageBreakBefore w:val="0"/>
        <w:numPr>
          <w:ilvl w:val="0"/>
          <w:numId w:val="14"/>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其他</w:t>
      </w:r>
    </w:p>
    <w:p w14:paraId="7B2E318D">
      <w:pPr>
        <w:pageBreakBefore w:val="0"/>
        <w:numPr>
          <w:ilvl w:val="2"/>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按照本须知第17条规定要求提供的保证金。</w:t>
      </w:r>
    </w:p>
    <w:p w14:paraId="6D6DB1F1">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供应商应按照</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文件第五章“响应文件的格式”中提供的格式填写或撰写响应文件，并提供响应文件要求的其他表格及资料。</w:t>
      </w:r>
    </w:p>
    <w:p w14:paraId="3FC2AFF6">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响应文件分为“价格部分”、“商务部分”、“技术部分”三部分。</w:t>
      </w:r>
    </w:p>
    <w:p w14:paraId="3F63656B">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82" w:name="_Toc535832527"/>
      <w:bookmarkStart w:id="83" w:name="_Toc4715"/>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报价</w:t>
      </w:r>
      <w:bookmarkEnd w:id="82"/>
      <w:bookmarkEnd w:id="83"/>
    </w:p>
    <w:p w14:paraId="03AAD204">
      <w:pPr>
        <w:pStyle w:val="51"/>
        <w:pageBreakBefore w:val="0"/>
        <w:numPr>
          <w:ilvl w:val="1"/>
          <w:numId w:val="9"/>
        </w:numPr>
        <w:kinsoku/>
        <w:wordWrap/>
        <w:overflowPunct/>
        <w:topLinePunct w:val="0"/>
        <w:bidi w:val="0"/>
        <w:spacing w:line="480" w:lineRule="exact"/>
        <w:ind w:leftChars="0" w:firstLineChars="0"/>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报价为</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供应商在响应文件中提出的各项支付金额的总和，为完成本项目的全部费用。</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供应商对报价的准确性负责，任何漏报、错报等均是参与</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供应商的风险。</w:t>
      </w:r>
    </w:p>
    <w:p w14:paraId="63BAF16D">
      <w:pPr>
        <w:pageBreakBefore w:val="0"/>
        <w:kinsoku/>
        <w:wordWrap/>
        <w:overflowPunct/>
        <w:topLinePunct w:val="0"/>
        <w:autoSpaceDE/>
        <w:autoSpaceDN/>
        <w:bidi w:val="0"/>
        <w:adjustRightInd/>
        <w:snapToGrid/>
        <w:spacing w:line="480" w:lineRule="exact"/>
        <w:ind w:left="560" w:hanging="560" w:hangingChars="200"/>
        <w:textAlignment w:val="auto"/>
        <w:rPr>
          <w:rFonts w:hint="eastAsia" w:ascii="仿宋" w:hAnsi="仿宋" w:eastAsia="仿宋" w:cs="仿宋"/>
          <w:color w:val="auto"/>
          <w:spacing w:val="-20"/>
          <w:sz w:val="32"/>
          <w:szCs w:val="32"/>
          <w:highlight w:val="none"/>
        </w:rPr>
      </w:pPr>
      <w:r>
        <w:rPr>
          <w:rFonts w:hint="eastAsia" w:ascii="仿宋" w:hAnsi="仿宋" w:eastAsia="仿宋" w:cs="仿宋"/>
          <w:color w:val="auto"/>
          <w:spacing w:val="-20"/>
          <w:sz w:val="32"/>
          <w:szCs w:val="32"/>
          <w:highlight w:val="none"/>
          <w:lang w:val="en-US" w:eastAsia="zh-CN"/>
        </w:rPr>
        <w:t>11.2</w:t>
      </w:r>
      <w:r>
        <w:rPr>
          <w:rFonts w:hint="eastAsia" w:ascii="仿宋" w:hAnsi="仿宋" w:eastAsia="仿宋" w:cs="仿宋"/>
          <w:color w:val="auto"/>
          <w:spacing w:val="-20"/>
          <w:sz w:val="32"/>
          <w:szCs w:val="32"/>
          <w:highlight w:val="none"/>
        </w:rPr>
        <w:t>请按照</w:t>
      </w:r>
      <w:r>
        <w:rPr>
          <w:rFonts w:hint="eastAsia" w:ascii="仿宋" w:hAnsi="仿宋" w:eastAsia="仿宋" w:cs="仿宋"/>
          <w:color w:val="auto"/>
          <w:spacing w:val="-20"/>
          <w:sz w:val="32"/>
          <w:szCs w:val="32"/>
          <w:highlight w:val="none"/>
          <w:lang w:val="en-US" w:eastAsia="zh-CN"/>
        </w:rPr>
        <w:t>采购</w:t>
      </w:r>
      <w:r>
        <w:rPr>
          <w:rFonts w:hint="eastAsia" w:ascii="仿宋" w:hAnsi="仿宋" w:eastAsia="仿宋" w:cs="仿宋"/>
          <w:color w:val="auto"/>
          <w:spacing w:val="-20"/>
          <w:sz w:val="32"/>
          <w:szCs w:val="32"/>
          <w:highlight w:val="none"/>
        </w:rPr>
        <w:t>清单（附表）进行报价（</w:t>
      </w:r>
      <w:r>
        <w:rPr>
          <w:rFonts w:hint="eastAsia" w:ascii="仿宋" w:hAnsi="仿宋" w:eastAsia="仿宋" w:cs="仿宋"/>
          <w:color w:val="FF0000"/>
          <w:spacing w:val="-20"/>
          <w:sz w:val="32"/>
          <w:szCs w:val="32"/>
          <w:highlight w:val="none"/>
        </w:rPr>
        <w:t>允许部分报价</w:t>
      </w:r>
      <w:r>
        <w:rPr>
          <w:rFonts w:hint="eastAsia" w:ascii="仿宋" w:hAnsi="仿宋" w:eastAsia="仿宋" w:cs="仿宋"/>
          <w:color w:val="auto"/>
          <w:spacing w:val="-20"/>
          <w:sz w:val="32"/>
          <w:szCs w:val="32"/>
          <w:highlight w:val="none"/>
        </w:rPr>
        <w:t>），</w:t>
      </w:r>
      <w:r>
        <w:rPr>
          <w:rFonts w:hint="eastAsia" w:ascii="仿宋" w:hAnsi="仿宋" w:eastAsia="仿宋" w:cs="仿宋"/>
          <w:b/>
          <w:bCs/>
          <w:color w:val="FF0000"/>
          <w:spacing w:val="-20"/>
          <w:sz w:val="32"/>
          <w:szCs w:val="32"/>
          <w:highlight w:val="none"/>
        </w:rPr>
        <w:t>禁止对报价表进行增行增列、删行删列、改变行序列序、修改既有文字内容、表格合并拆分等操作，若有此情况，视同自动放弃</w:t>
      </w:r>
      <w:r>
        <w:rPr>
          <w:rFonts w:hint="eastAsia" w:ascii="仿宋" w:hAnsi="仿宋" w:eastAsia="仿宋" w:cs="仿宋"/>
          <w:b/>
          <w:bCs/>
          <w:color w:val="FF0000"/>
          <w:spacing w:val="-20"/>
          <w:sz w:val="32"/>
          <w:szCs w:val="32"/>
          <w:highlight w:val="none"/>
          <w:lang w:val="en-US" w:eastAsia="zh-CN"/>
        </w:rPr>
        <w:t>参与</w:t>
      </w:r>
      <w:r>
        <w:rPr>
          <w:rFonts w:hint="eastAsia" w:ascii="仿宋" w:hAnsi="仿宋" w:eastAsia="仿宋" w:cs="仿宋"/>
          <w:b/>
          <w:bCs/>
          <w:color w:val="FF0000"/>
          <w:spacing w:val="-20"/>
          <w:sz w:val="32"/>
          <w:szCs w:val="32"/>
          <w:highlight w:val="none"/>
        </w:rPr>
        <w:t>资格</w:t>
      </w:r>
      <w:r>
        <w:rPr>
          <w:rFonts w:hint="eastAsia" w:ascii="仿宋" w:hAnsi="仿宋" w:eastAsia="仿宋" w:cs="仿宋"/>
          <w:color w:val="auto"/>
          <w:spacing w:val="-20"/>
          <w:sz w:val="32"/>
          <w:szCs w:val="32"/>
          <w:highlight w:val="none"/>
        </w:rPr>
        <w:t>。</w:t>
      </w:r>
    </w:p>
    <w:p w14:paraId="069443C7">
      <w:pPr>
        <w:pageBreakBefore w:val="0"/>
        <w:kinsoku/>
        <w:wordWrap/>
        <w:overflowPunct/>
        <w:topLinePunct w:val="0"/>
        <w:autoSpaceDE/>
        <w:autoSpaceDN/>
        <w:bidi w:val="0"/>
        <w:adjustRightInd/>
        <w:snapToGrid/>
        <w:spacing w:line="480" w:lineRule="exact"/>
        <w:ind w:left="560" w:hanging="560" w:hangingChars="200"/>
        <w:textAlignment w:val="auto"/>
        <w:rPr>
          <w:rFonts w:hint="eastAsia" w:ascii="仿宋" w:hAnsi="仿宋" w:eastAsia="仿宋" w:cs="仿宋"/>
          <w:sz w:val="32"/>
          <w:szCs w:val="32"/>
          <w:highlight w:val="none"/>
        </w:rPr>
      </w:pPr>
      <w:r>
        <w:rPr>
          <w:rFonts w:hint="eastAsia" w:ascii="仿宋" w:hAnsi="仿宋" w:eastAsia="仿宋" w:cs="仿宋"/>
          <w:color w:val="0C0C0C"/>
          <w:spacing w:val="-20"/>
          <w:sz w:val="32"/>
          <w:szCs w:val="32"/>
          <w:highlight w:val="none"/>
          <w:lang w:val="en-US" w:eastAsia="zh-CN"/>
        </w:rPr>
        <w:t>11.3</w:t>
      </w:r>
      <w:r>
        <w:rPr>
          <w:rFonts w:hint="eastAsia" w:ascii="仿宋" w:hAnsi="仿宋" w:eastAsia="仿宋" w:cs="仿宋"/>
          <w:color w:val="0C0C0C"/>
          <w:spacing w:val="-20"/>
          <w:sz w:val="32"/>
          <w:szCs w:val="32"/>
          <w:highlight w:val="none"/>
        </w:rPr>
        <w:t>请根据物料描述及报价计量单位，合理、准确报价（</w:t>
      </w:r>
      <w:r>
        <w:rPr>
          <w:rFonts w:hint="eastAsia" w:ascii="仿宋" w:hAnsi="仿宋" w:eastAsia="仿宋" w:cs="仿宋"/>
          <w:color w:val="FF0000"/>
          <w:spacing w:val="-20"/>
          <w:sz w:val="32"/>
          <w:szCs w:val="32"/>
          <w:highlight w:val="none"/>
        </w:rPr>
        <w:t>不论送货地点到哪里，同规格型号的产品，报价必须唯一；</w:t>
      </w:r>
      <w:r>
        <w:rPr>
          <w:rFonts w:hint="eastAsia" w:ascii="仿宋" w:hAnsi="仿宋" w:eastAsia="仿宋" w:cs="仿宋"/>
          <w:color w:val="0C0C0C"/>
          <w:spacing w:val="-20"/>
          <w:sz w:val="32"/>
          <w:szCs w:val="32"/>
          <w:highlight w:val="none"/>
        </w:rPr>
        <w:t>此价格包含生产、出厂检测、供应、包装、管理、利润、税金、装车运输至甲方指定地点等所发生的一切费用）。</w:t>
      </w:r>
    </w:p>
    <w:p w14:paraId="22CEC815">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84" w:name="_Toc535832528"/>
      <w:bookmarkStart w:id="85" w:name="_Toc830"/>
      <w:r>
        <w:rPr>
          <w:rFonts w:hint="eastAsia" w:ascii="仿宋" w:hAnsi="仿宋" w:eastAsia="仿宋" w:cs="仿宋"/>
          <w:sz w:val="32"/>
          <w:szCs w:val="32"/>
          <w:highlight w:val="none"/>
        </w:rPr>
        <w:t>报价货币</w:t>
      </w:r>
      <w:bookmarkEnd w:id="84"/>
      <w:bookmarkEnd w:id="85"/>
    </w:p>
    <w:p w14:paraId="056C452B">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bookmarkStart w:id="86" w:name="_Hlt536430657"/>
      <w:bookmarkEnd w:id="86"/>
      <w:bookmarkStart w:id="87" w:name="_Toc535832529"/>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供应商所提供的服务按</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的规定报价。</w:t>
      </w:r>
    </w:p>
    <w:p w14:paraId="04CFBB1A">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88" w:name="_Toc4530"/>
      <w:r>
        <w:rPr>
          <w:rFonts w:hint="eastAsia" w:ascii="仿宋" w:hAnsi="仿宋" w:eastAsia="仿宋" w:cs="仿宋"/>
          <w:sz w:val="32"/>
          <w:szCs w:val="32"/>
          <w:highlight w:val="none"/>
        </w:rPr>
        <w:t>证明</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供应商合格和资格的文件</w:t>
      </w:r>
      <w:bookmarkEnd w:id="87"/>
      <w:bookmarkEnd w:id="88"/>
    </w:p>
    <w:p w14:paraId="014D12F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供应商提交的证明其成交后能履行合同的资格证明文件（见第五章）应使招标办公室和采购人满意。</w:t>
      </w:r>
    </w:p>
    <w:p w14:paraId="2F7B7607">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89" w:name="_Hlt2577252"/>
      <w:bookmarkEnd w:id="89"/>
      <w:bookmarkStart w:id="90" w:name="_Hlt2577217"/>
      <w:bookmarkEnd w:id="90"/>
      <w:bookmarkStart w:id="91" w:name="_Hlt2577242"/>
      <w:bookmarkEnd w:id="91"/>
      <w:bookmarkStart w:id="92" w:name="_Toc32314"/>
      <w:bookmarkStart w:id="93" w:name="_Toc535832532"/>
      <w:bookmarkStart w:id="94" w:name="_Toc535832531"/>
      <w:r>
        <w:rPr>
          <w:rFonts w:hint="eastAsia" w:ascii="仿宋" w:hAnsi="仿宋" w:eastAsia="仿宋" w:cs="仿宋"/>
          <w:sz w:val="32"/>
          <w:szCs w:val="32"/>
          <w:highlight w:val="none"/>
        </w:rPr>
        <w:t>响应文件有效期</w:t>
      </w:r>
      <w:bookmarkEnd w:id="92"/>
      <w:bookmarkEnd w:id="93"/>
    </w:p>
    <w:p w14:paraId="5B1DA1C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根据本须知规定，</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响应文件应在</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规定的有效期内保持有效。</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响应文件有效期不满足要求将被视为非响应性文件而予以拒绝。</w:t>
      </w:r>
    </w:p>
    <w:p w14:paraId="1C47E9AC">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95" w:name="_Toc233"/>
      <w:bookmarkStart w:id="96" w:name="_Toc535832533"/>
      <w:bookmarkStart w:id="97" w:name="_Toc144974524"/>
      <w:bookmarkStart w:id="98" w:name="_Toc247527581"/>
      <w:bookmarkStart w:id="99" w:name="_Toc152042332"/>
      <w:bookmarkStart w:id="100" w:name="_Toc430527066"/>
      <w:bookmarkStart w:id="101" w:name="_Toc152045556"/>
      <w:bookmarkStart w:id="102" w:name="_Toc247513980"/>
      <w:bookmarkStart w:id="103" w:name="_Toc300834977"/>
      <w:r>
        <w:rPr>
          <w:rFonts w:hint="eastAsia" w:ascii="仿宋" w:hAnsi="仿宋" w:eastAsia="仿宋" w:cs="仿宋"/>
          <w:sz w:val="32"/>
          <w:szCs w:val="32"/>
          <w:highlight w:val="none"/>
        </w:rPr>
        <w:t>响应文件的式样</w:t>
      </w:r>
      <w:bookmarkEnd w:id="95"/>
      <w:bookmarkEnd w:id="96"/>
    </w:p>
    <w:p w14:paraId="14678C2F">
      <w:pPr>
        <w:pageBreakBefore w:val="0"/>
        <w:numPr>
          <w:ilvl w:val="0"/>
          <w:numId w:val="0"/>
        </w:numPr>
        <w:kinsoku/>
        <w:wordWrap/>
        <w:overflowPunct/>
        <w:topLinePunct w:val="0"/>
        <w:bidi w:val="0"/>
        <w:spacing w:line="480" w:lineRule="exact"/>
        <w:ind w:left="638" w:leftChars="304" w:firstLine="0" w:firstLineChars="0"/>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供应商应按</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要求准备响应文件，若</w:t>
      </w:r>
      <w:r>
        <w:rPr>
          <w:rFonts w:hint="eastAsia" w:ascii="仿宋" w:hAnsi="仿宋" w:eastAsia="仿宋" w:cs="仿宋"/>
          <w:sz w:val="32"/>
          <w:szCs w:val="32"/>
          <w:highlight w:val="none"/>
          <w:lang w:val="en-US" w:eastAsia="zh-CN"/>
        </w:rPr>
        <w:t>PDF版本</w:t>
      </w:r>
      <w:r>
        <w:rPr>
          <w:rFonts w:hint="eastAsia" w:ascii="仿宋" w:hAnsi="仿宋" w:eastAsia="仿宋" w:cs="仿宋"/>
          <w:sz w:val="32"/>
          <w:szCs w:val="32"/>
          <w:highlight w:val="none"/>
        </w:rPr>
        <w:t>和电子</w:t>
      </w:r>
      <w:r>
        <w:rPr>
          <w:rFonts w:hint="eastAsia" w:ascii="仿宋" w:hAnsi="仿宋" w:eastAsia="仿宋" w:cs="仿宋"/>
          <w:sz w:val="32"/>
          <w:szCs w:val="32"/>
          <w:highlight w:val="none"/>
          <w:lang w:val="en-US" w:eastAsia="zh-CN"/>
        </w:rPr>
        <w:t>表格</w:t>
      </w:r>
      <w:r>
        <w:rPr>
          <w:rFonts w:hint="eastAsia" w:ascii="仿宋" w:hAnsi="仿宋" w:eastAsia="仿宋" w:cs="仿宋"/>
          <w:sz w:val="32"/>
          <w:szCs w:val="32"/>
          <w:highlight w:val="none"/>
        </w:rPr>
        <w:t>版不符，以</w:t>
      </w:r>
      <w:r>
        <w:rPr>
          <w:rFonts w:hint="eastAsia" w:ascii="仿宋" w:hAnsi="仿宋" w:eastAsia="仿宋" w:cs="仿宋"/>
          <w:sz w:val="32"/>
          <w:szCs w:val="32"/>
          <w:highlight w:val="none"/>
          <w:lang w:val="en-US" w:eastAsia="zh-CN"/>
        </w:rPr>
        <w:t>PDF版本</w:t>
      </w:r>
      <w:r>
        <w:rPr>
          <w:rFonts w:hint="eastAsia" w:ascii="仿宋" w:hAnsi="仿宋" w:eastAsia="仿宋" w:cs="仿宋"/>
          <w:sz w:val="32"/>
          <w:szCs w:val="32"/>
          <w:highlight w:val="none"/>
        </w:rPr>
        <w:t>为准。</w:t>
      </w:r>
    </w:p>
    <w:bookmarkEnd w:id="97"/>
    <w:bookmarkEnd w:id="98"/>
    <w:bookmarkEnd w:id="99"/>
    <w:bookmarkEnd w:id="100"/>
    <w:bookmarkEnd w:id="101"/>
    <w:bookmarkEnd w:id="102"/>
    <w:bookmarkEnd w:id="103"/>
    <w:p w14:paraId="4B2AC6BE">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04" w:name="_Toc2975"/>
      <w:r>
        <w:rPr>
          <w:rFonts w:hint="eastAsia" w:ascii="仿宋" w:hAnsi="仿宋" w:eastAsia="仿宋" w:cs="仿宋"/>
          <w:sz w:val="32"/>
          <w:szCs w:val="32"/>
          <w:highlight w:val="none"/>
        </w:rPr>
        <w:t>履约保证金保证金</w:t>
      </w:r>
      <w:bookmarkEnd w:id="94"/>
      <w:bookmarkEnd w:id="104"/>
    </w:p>
    <w:p w14:paraId="0859C218">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本次</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不收取</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保证金</w:t>
      </w:r>
      <w:r>
        <w:rPr>
          <w:rFonts w:hint="eastAsia" w:ascii="仿宋" w:hAnsi="仿宋" w:eastAsia="仿宋" w:cs="仿宋"/>
          <w:sz w:val="32"/>
          <w:szCs w:val="32"/>
          <w:highlight w:val="none"/>
          <w:lang w:val="en-US" w:eastAsia="zh-CN"/>
        </w:rPr>
        <w:t>和</w:t>
      </w:r>
      <w:r>
        <w:rPr>
          <w:rFonts w:hint="eastAsia" w:ascii="仿宋" w:hAnsi="仿宋" w:eastAsia="仿宋" w:cs="仿宋"/>
          <w:sz w:val="32"/>
          <w:szCs w:val="32"/>
          <w:highlight w:val="none"/>
        </w:rPr>
        <w:t>履约保证金。</w:t>
      </w:r>
    </w:p>
    <w:p w14:paraId="042E40FC">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供应商为联合体的，可以由联合体中的一方或者多方共同交纳保证金，其交纳的保证金对联合体各方均具有约束力。</w:t>
      </w:r>
    </w:p>
    <w:p w14:paraId="77E6CFEE">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05" w:name="_Toc300834978"/>
      <w:bookmarkStart w:id="106" w:name="_Toc247513981"/>
      <w:bookmarkStart w:id="107" w:name="_Toc152042333"/>
      <w:bookmarkStart w:id="108" w:name="_Toc247527582"/>
      <w:bookmarkStart w:id="109" w:name="_Toc152045557"/>
      <w:bookmarkStart w:id="110" w:name="_Toc144974525"/>
      <w:bookmarkStart w:id="111" w:name="_Toc430527067"/>
      <w:bookmarkStart w:id="112" w:name="_Toc20246"/>
      <w:r>
        <w:rPr>
          <w:rFonts w:hint="eastAsia" w:ascii="仿宋" w:hAnsi="仿宋" w:eastAsia="仿宋" w:cs="仿宋"/>
          <w:sz w:val="32"/>
          <w:szCs w:val="32"/>
          <w:highlight w:val="none"/>
        </w:rPr>
        <w:t>响应文件的递交</w:t>
      </w:r>
      <w:bookmarkEnd w:id="105"/>
      <w:bookmarkEnd w:id="106"/>
      <w:bookmarkEnd w:id="107"/>
      <w:bookmarkEnd w:id="108"/>
      <w:bookmarkEnd w:id="109"/>
      <w:bookmarkEnd w:id="110"/>
      <w:bookmarkEnd w:id="111"/>
      <w:bookmarkEnd w:id="112"/>
    </w:p>
    <w:p w14:paraId="237B3C83">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供应商应在</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规定的截止时间前递交响应文件，递交响应文件的地点见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270E3EC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供应商所递交的响应文件不予退还。</w:t>
      </w:r>
    </w:p>
    <w:p w14:paraId="374F4F14">
      <w:pPr>
        <w:pageBreakBefore w:val="0"/>
        <w:numPr>
          <w:ilvl w:val="1"/>
          <w:numId w:val="9"/>
        </w:numPr>
        <w:kinsoku/>
        <w:wordWrap/>
        <w:overflowPunct/>
        <w:topLinePunct w:val="0"/>
        <w:bidi w:val="0"/>
        <w:spacing w:line="480" w:lineRule="exact"/>
        <w:rPr>
          <w:rFonts w:hint="eastAsia" w:ascii="仿宋" w:hAnsi="仿宋" w:eastAsia="仿宋" w:cs="仿宋"/>
          <w:b/>
          <w:bCs w:val="0"/>
          <w:sz w:val="32"/>
          <w:szCs w:val="32"/>
          <w:highlight w:val="none"/>
        </w:rPr>
      </w:pPr>
      <w:r>
        <w:rPr>
          <w:rFonts w:hint="eastAsia" w:ascii="仿宋" w:hAnsi="仿宋" w:eastAsia="仿宋" w:cs="仿宋"/>
          <w:sz w:val="32"/>
          <w:szCs w:val="32"/>
          <w:highlight w:val="none"/>
        </w:rPr>
        <w:t>在截止时间后</w:t>
      </w:r>
      <w:r>
        <w:rPr>
          <w:rFonts w:hint="eastAsia" w:ascii="仿宋" w:hAnsi="仿宋" w:eastAsia="仿宋" w:cs="仿宋"/>
          <w:sz w:val="32"/>
          <w:szCs w:val="32"/>
          <w:highlight w:val="none"/>
          <w:lang w:val="en-US" w:eastAsia="zh-CN"/>
        </w:rPr>
        <w:t>投递</w:t>
      </w:r>
      <w:r>
        <w:rPr>
          <w:rFonts w:hint="eastAsia" w:ascii="仿宋" w:hAnsi="仿宋" w:eastAsia="仿宋" w:cs="仿宋"/>
          <w:sz w:val="32"/>
          <w:szCs w:val="32"/>
          <w:highlight w:val="none"/>
        </w:rPr>
        <w:t>的响应文件为无效文件，采购人、招标办公室或者评审组应当拒收。</w:t>
      </w:r>
      <w:bookmarkStart w:id="113" w:name="_Hlt3013648"/>
      <w:bookmarkEnd w:id="113"/>
      <w:bookmarkStart w:id="114" w:name="_Toc3758"/>
      <w:bookmarkStart w:id="115" w:name="_Toc535832547"/>
    </w:p>
    <w:p w14:paraId="335675D7">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02AB9039">
      <w:pPr>
        <w:rPr>
          <w:rFonts w:hint="eastAsia" w:ascii="仿宋" w:hAnsi="仿宋" w:eastAsia="仿宋" w:cs="仿宋"/>
          <w:b/>
          <w:bCs w:val="0"/>
          <w:sz w:val="32"/>
          <w:szCs w:val="32"/>
          <w:highlight w:val="none"/>
        </w:rPr>
      </w:pPr>
    </w:p>
    <w:p w14:paraId="1FCCA662">
      <w:pPr>
        <w:rPr>
          <w:rFonts w:hint="eastAsia" w:ascii="仿宋" w:hAnsi="仿宋" w:eastAsia="仿宋" w:cs="仿宋"/>
          <w:b/>
          <w:bCs w:val="0"/>
          <w:sz w:val="32"/>
          <w:szCs w:val="32"/>
          <w:highlight w:val="none"/>
        </w:rPr>
      </w:pPr>
    </w:p>
    <w:p w14:paraId="46AD5B99">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r>
        <w:rPr>
          <w:rFonts w:hint="eastAsia" w:ascii="仿宋" w:hAnsi="仿宋" w:eastAsia="仿宋" w:cs="仿宋"/>
          <w:b/>
          <w:bCs w:val="0"/>
          <w:sz w:val="32"/>
          <w:szCs w:val="32"/>
          <w:highlight w:val="none"/>
        </w:rPr>
        <w:t>二、</w:t>
      </w:r>
      <w:r>
        <w:rPr>
          <w:rFonts w:hint="eastAsia" w:ascii="仿宋" w:hAnsi="仿宋" w:eastAsia="仿宋" w:cs="仿宋"/>
          <w:b/>
          <w:bCs w:val="0"/>
          <w:sz w:val="32"/>
          <w:szCs w:val="32"/>
          <w:highlight w:val="none"/>
          <w:lang w:eastAsia="zh-CN"/>
        </w:rPr>
        <w:t>采购</w:t>
      </w:r>
      <w:r>
        <w:rPr>
          <w:rFonts w:hint="eastAsia" w:ascii="仿宋" w:hAnsi="仿宋" w:eastAsia="仿宋" w:cs="仿宋"/>
          <w:b/>
          <w:bCs w:val="0"/>
          <w:sz w:val="32"/>
          <w:szCs w:val="32"/>
          <w:highlight w:val="none"/>
        </w:rPr>
        <w:t>程序</w:t>
      </w:r>
      <w:bookmarkEnd w:id="114"/>
    </w:p>
    <w:p w14:paraId="775D0F3F">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16" w:name="_Toc247513984"/>
      <w:bookmarkStart w:id="117" w:name="_Toc152045560"/>
      <w:bookmarkStart w:id="118" w:name="_Toc300834981"/>
      <w:bookmarkStart w:id="119" w:name="_Toc144974528"/>
      <w:bookmarkStart w:id="120" w:name="_Toc247527585"/>
      <w:bookmarkStart w:id="121" w:name="_Toc20765"/>
      <w:bookmarkStart w:id="122" w:name="_Toc152042336"/>
      <w:bookmarkStart w:id="123" w:name="_Toc430527070"/>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时间和地点</w:t>
      </w:r>
      <w:bookmarkEnd w:id="116"/>
      <w:bookmarkEnd w:id="117"/>
      <w:bookmarkEnd w:id="118"/>
      <w:bookmarkEnd w:id="119"/>
      <w:bookmarkEnd w:id="120"/>
      <w:bookmarkEnd w:id="121"/>
      <w:bookmarkEnd w:id="122"/>
      <w:bookmarkEnd w:id="123"/>
    </w:p>
    <w:p w14:paraId="0176167A">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会议按</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规定的</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时间和地点准时举行。</w:t>
      </w:r>
    </w:p>
    <w:p w14:paraId="407D728F">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评审组</w:t>
      </w:r>
    </w:p>
    <w:p w14:paraId="7F90E857">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评审组由采购人代表和评审专家组成，评审组人员数量及产生办法详见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117426D9">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24" w:name="_Toc32326"/>
      <w:r>
        <w:rPr>
          <w:rFonts w:hint="eastAsia" w:ascii="仿宋" w:hAnsi="仿宋" w:eastAsia="仿宋" w:cs="仿宋"/>
          <w:sz w:val="32"/>
          <w:szCs w:val="32"/>
          <w:highlight w:val="none"/>
        </w:rPr>
        <w:t>响应文件的澄清、说明或者更正</w:t>
      </w:r>
      <w:bookmarkEnd w:id="124"/>
    </w:p>
    <w:p w14:paraId="47FCC35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评审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F26B19A">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评审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320CEE1E">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25" w:name="_Toc385944783"/>
      <w:bookmarkStart w:id="126" w:name="_Toc14676"/>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响应文件评审</w:t>
      </w:r>
      <w:bookmarkEnd w:id="125"/>
      <w:bookmarkEnd w:id="126"/>
    </w:p>
    <w:p w14:paraId="732725AE">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评审组应当对响应文件进行评审，并根据</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文件规定的程序、评定成交的标准等事项与实质性响应</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文件要求的供应商进行</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。未实质性响应</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文件的响应文件按无效处理，评审组应当告知有关供应商。</w:t>
      </w:r>
    </w:p>
    <w:p w14:paraId="14848E8A">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27" w:name="_Toc7483"/>
      <w:bookmarkStart w:id="128" w:name="_Toc385944784"/>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及</w:t>
      </w:r>
      <w:bookmarkEnd w:id="127"/>
      <w:bookmarkEnd w:id="128"/>
      <w:r>
        <w:rPr>
          <w:rFonts w:hint="eastAsia" w:ascii="仿宋" w:hAnsi="仿宋" w:eastAsia="仿宋" w:cs="仿宋"/>
          <w:sz w:val="32"/>
          <w:szCs w:val="32"/>
          <w:highlight w:val="none"/>
        </w:rPr>
        <w:t>顺序</w:t>
      </w:r>
    </w:p>
    <w:p w14:paraId="3D77E74F">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在</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过程中，评审组可以根据</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文件和</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情况实质性变动采购需求中的技术、服务要求以及合同草案条款，但不得变动</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文件中的其他内容。实质性变动的内容，须经采购人代表确认。</w:t>
      </w:r>
    </w:p>
    <w:p w14:paraId="3857DA17">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对</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文件作出的实质性变动是</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文件的有效组成部分，评审组应当及时以书面形式同时通知所有参加</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的供应商。</w:t>
      </w:r>
    </w:p>
    <w:p w14:paraId="463775A6">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供应商应当按照</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文件的变动情况和评审组的要求重新提交响应文件，并由其法定代表人或授权代表签字或者加盖公章。由授权代表签字的，应当附法定代表人授权书。供应商为自然人的，应当由本人签字并附身份证明。</w:t>
      </w:r>
    </w:p>
    <w:p w14:paraId="340BAB62">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文件能够详细列明采购标的的技术、服务要求的，</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结束后，评审组应当要求所有继续参加</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的供应商在规定时间内提交最后报价。</w:t>
      </w:r>
    </w:p>
    <w:p w14:paraId="2BDAAD89">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文件不能详细列明采购标的的技术、服务要求，需经</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由供应商提供最终设计方案或解决方案的，</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结束后，评审组应当按照少数服从多数的原则投票推荐3家以上供应商的设计方案或者解决方案，并要求其在规定时间内提交最后报价。</w:t>
      </w:r>
    </w:p>
    <w:p w14:paraId="692B41AB">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最后报价是供应商响应文件的有效组成部分。</w:t>
      </w:r>
    </w:p>
    <w:p w14:paraId="1883EA63">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已提交响应文件的供应商，在提交最后报价之前，可以根据</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情况退出</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w:t>
      </w:r>
    </w:p>
    <w:p w14:paraId="36A3652C">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29" w:name="_Toc518"/>
      <w:bookmarkStart w:id="130" w:name="_Toc385324740"/>
      <w:bookmarkStart w:id="131" w:name="_Toc385944785"/>
      <w:bookmarkStart w:id="132" w:name="_Toc335203240"/>
      <w:r>
        <w:rPr>
          <w:rFonts w:hint="eastAsia" w:ascii="仿宋" w:hAnsi="仿宋" w:eastAsia="仿宋" w:cs="仿宋"/>
          <w:sz w:val="32"/>
          <w:szCs w:val="32"/>
          <w:highlight w:val="none"/>
        </w:rPr>
        <w:t>确定成交候选人</w:t>
      </w:r>
      <w:bookmarkEnd w:id="129"/>
      <w:bookmarkEnd w:id="130"/>
      <w:bookmarkEnd w:id="131"/>
      <w:bookmarkEnd w:id="132"/>
    </w:p>
    <w:p w14:paraId="01A56C38">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经</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确定最终采购需求和提交最后报价的供应商后，由评审组采用综合评分法对提交最后报价的供应商的响应文件和最后报价进行综合评分；评审组应当根据综合评分情况，按照评审得分由高到低顺序推荐成交候选供应商，并提交成交结果审批表。</w:t>
      </w:r>
    </w:p>
    <w:p w14:paraId="4FD2FA16">
      <w:pPr>
        <w:pStyle w:val="34"/>
        <w:pageBreakBefore w:val="0"/>
        <w:kinsoku/>
        <w:wordWrap/>
        <w:overflowPunct/>
        <w:topLinePunct w:val="0"/>
        <w:bidi w:val="0"/>
        <w:spacing w:line="480" w:lineRule="exact"/>
        <w:rPr>
          <w:rFonts w:hint="eastAsia" w:ascii="仿宋" w:hAnsi="仿宋" w:eastAsia="仿宋" w:cs="仿宋"/>
          <w:sz w:val="32"/>
          <w:szCs w:val="32"/>
          <w:highlight w:val="none"/>
        </w:rPr>
      </w:pPr>
    </w:p>
    <w:p w14:paraId="7FCC8A5D">
      <w:pPr>
        <w:pStyle w:val="34"/>
        <w:pageBreakBefore w:val="0"/>
        <w:kinsoku/>
        <w:wordWrap/>
        <w:overflowPunct/>
        <w:topLinePunct w:val="0"/>
        <w:bidi w:val="0"/>
        <w:spacing w:line="480" w:lineRule="exact"/>
        <w:rPr>
          <w:rFonts w:hint="eastAsia" w:ascii="仿宋" w:hAnsi="仿宋" w:eastAsia="仿宋" w:cs="仿宋"/>
          <w:sz w:val="32"/>
          <w:szCs w:val="32"/>
          <w:highlight w:val="none"/>
        </w:rPr>
      </w:pPr>
    </w:p>
    <w:p w14:paraId="031C367B">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bookmarkStart w:id="133" w:name="_Toc29462"/>
    </w:p>
    <w:p w14:paraId="048AA2B1">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1148145B">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4BB035C0">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61536C31">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236F5C29">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62847FFD">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3B082C33">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09380F6D">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71258CAA">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60BDB66E">
      <w:pPr>
        <w:pStyle w:val="4"/>
        <w:pageBreakBefore w:val="0"/>
        <w:kinsoku/>
        <w:wordWrap/>
        <w:overflowPunct/>
        <w:topLinePunct w:val="0"/>
        <w:bidi w:val="0"/>
        <w:spacing w:before="156" w:beforeLines="50" w:after="156" w:afterLines="50" w:line="480" w:lineRule="exact"/>
        <w:jc w:val="both"/>
        <w:rPr>
          <w:rFonts w:hint="eastAsia" w:ascii="仿宋" w:hAnsi="仿宋" w:eastAsia="仿宋" w:cs="仿宋"/>
          <w:b/>
          <w:bCs w:val="0"/>
          <w:sz w:val="32"/>
          <w:szCs w:val="32"/>
          <w:highlight w:val="none"/>
        </w:rPr>
      </w:pPr>
    </w:p>
    <w:p w14:paraId="7E1E57A1">
      <w:pPr>
        <w:pStyle w:val="4"/>
        <w:pageBreakBefore w:val="0"/>
        <w:kinsoku/>
        <w:wordWrap/>
        <w:overflowPunct/>
        <w:topLinePunct w:val="0"/>
        <w:bidi w:val="0"/>
        <w:spacing w:before="156" w:beforeLines="50" w:after="156" w:afterLines="50" w:line="480" w:lineRule="exact"/>
        <w:jc w:val="both"/>
        <w:rPr>
          <w:rFonts w:hint="eastAsia" w:ascii="仿宋" w:hAnsi="仿宋" w:eastAsia="仿宋" w:cs="仿宋"/>
          <w:b/>
          <w:bCs w:val="0"/>
          <w:sz w:val="32"/>
          <w:szCs w:val="32"/>
          <w:highlight w:val="none"/>
        </w:rPr>
      </w:pPr>
    </w:p>
    <w:p w14:paraId="2C617C71">
      <w:pPr>
        <w:rPr>
          <w:rFonts w:hint="eastAsia"/>
          <w:highlight w:val="none"/>
        </w:rPr>
      </w:pPr>
    </w:p>
    <w:p w14:paraId="73E75CD2">
      <w:pPr>
        <w:pStyle w:val="4"/>
        <w:pageBreakBefore w:val="0"/>
        <w:kinsoku/>
        <w:wordWrap/>
        <w:overflowPunct/>
        <w:topLinePunct w:val="0"/>
        <w:bidi w:val="0"/>
        <w:spacing w:before="156" w:beforeLines="50" w:after="156" w:afterLines="50" w:line="480" w:lineRule="exact"/>
        <w:jc w:val="both"/>
        <w:rPr>
          <w:rFonts w:hint="eastAsia" w:ascii="仿宋" w:hAnsi="仿宋" w:eastAsia="仿宋" w:cs="仿宋"/>
          <w:b/>
          <w:bCs w:val="0"/>
          <w:sz w:val="32"/>
          <w:szCs w:val="32"/>
          <w:highlight w:val="none"/>
        </w:rPr>
      </w:pPr>
    </w:p>
    <w:p w14:paraId="381351FB">
      <w:pPr>
        <w:rPr>
          <w:rFonts w:hint="eastAsia"/>
          <w:highlight w:val="none"/>
        </w:rPr>
      </w:pPr>
    </w:p>
    <w:p w14:paraId="723D699C">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4687F8DE">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r>
        <w:rPr>
          <w:rFonts w:hint="eastAsia" w:ascii="仿宋" w:hAnsi="仿宋" w:eastAsia="仿宋" w:cs="仿宋"/>
          <w:b/>
          <w:bCs w:val="0"/>
          <w:sz w:val="32"/>
          <w:szCs w:val="32"/>
          <w:highlight w:val="none"/>
        </w:rPr>
        <w:t>三、合同授予标准及其他</w:t>
      </w:r>
      <w:bookmarkEnd w:id="133"/>
    </w:p>
    <w:p w14:paraId="333B2A52">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34" w:name="_Toc3777"/>
      <w:r>
        <w:rPr>
          <w:rFonts w:hint="eastAsia" w:ascii="仿宋" w:hAnsi="仿宋" w:eastAsia="仿宋" w:cs="仿宋"/>
          <w:sz w:val="32"/>
          <w:szCs w:val="32"/>
          <w:highlight w:val="none"/>
        </w:rPr>
        <w:t>确定成交的标准</w:t>
      </w:r>
      <w:bookmarkEnd w:id="134"/>
    </w:p>
    <w:p w14:paraId="43E29849">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bookmarkStart w:id="135" w:name="_Toc169932182"/>
      <w:r>
        <w:rPr>
          <w:rFonts w:hint="eastAsia" w:ascii="仿宋" w:hAnsi="仿宋" w:eastAsia="仿宋" w:cs="仿宋"/>
          <w:sz w:val="32"/>
          <w:szCs w:val="32"/>
          <w:highlight w:val="none"/>
        </w:rPr>
        <w:t>评审组应当根据综合评分情况，按照评审得分由高到低顺序推荐成交候选供应商。评审得分相同的，按照最后报价由低到高的顺序推荐。评审得分且最后报价相同的，按照技术指标优劣顺序推荐。</w:t>
      </w:r>
    </w:p>
    <w:p w14:paraId="1B116A54">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36" w:name="_Toc18332"/>
      <w:r>
        <w:rPr>
          <w:rFonts w:hint="eastAsia" w:ascii="仿宋" w:hAnsi="仿宋" w:eastAsia="仿宋" w:cs="仿宋"/>
          <w:sz w:val="32"/>
          <w:szCs w:val="32"/>
          <w:highlight w:val="none"/>
        </w:rPr>
        <w:t>项目终止情形</w:t>
      </w:r>
      <w:bookmarkEnd w:id="136"/>
    </w:p>
    <w:p w14:paraId="7FE6A2F6">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出现下列情形之一的，采购人或者招标办公室应当终止采购活动，发布项目终止公告并说明原因，重新开展采购活动：</w:t>
      </w:r>
    </w:p>
    <w:p w14:paraId="0106F1F2">
      <w:pPr>
        <w:pageBreakBefore w:val="0"/>
        <w:kinsoku/>
        <w:wordWrap/>
        <w:overflowPunct/>
        <w:topLinePunct w:val="0"/>
        <w:bidi w:val="0"/>
        <w:spacing w:line="480" w:lineRule="exact"/>
        <w:ind w:left="707" w:leftChars="337"/>
        <w:rPr>
          <w:rFonts w:hint="eastAsia" w:ascii="仿宋" w:hAnsi="仿宋" w:eastAsia="仿宋" w:cs="仿宋"/>
          <w:sz w:val="32"/>
          <w:szCs w:val="32"/>
          <w:highlight w:val="none"/>
        </w:rPr>
      </w:pPr>
      <w:r>
        <w:rPr>
          <w:rFonts w:hint="eastAsia" w:ascii="仿宋" w:hAnsi="仿宋" w:eastAsia="仿宋" w:cs="仿宋"/>
          <w:sz w:val="32"/>
          <w:szCs w:val="32"/>
          <w:highlight w:val="none"/>
        </w:rPr>
        <w:t>（1）因情况变化，不再符合规定的采购方式适用情形的；</w:t>
      </w:r>
    </w:p>
    <w:p w14:paraId="7485B44C">
      <w:pPr>
        <w:pageBreakBefore w:val="0"/>
        <w:kinsoku/>
        <w:wordWrap/>
        <w:overflowPunct/>
        <w:topLinePunct w:val="0"/>
        <w:bidi w:val="0"/>
        <w:spacing w:line="480" w:lineRule="exact"/>
        <w:ind w:left="707" w:leftChars="337"/>
        <w:rPr>
          <w:rFonts w:hint="eastAsia" w:ascii="仿宋" w:hAnsi="仿宋" w:eastAsia="仿宋" w:cs="仿宋"/>
          <w:sz w:val="32"/>
          <w:szCs w:val="32"/>
          <w:highlight w:val="none"/>
        </w:rPr>
      </w:pPr>
      <w:r>
        <w:rPr>
          <w:rFonts w:hint="eastAsia" w:ascii="仿宋" w:hAnsi="仿宋" w:eastAsia="仿宋" w:cs="仿宋"/>
          <w:sz w:val="32"/>
          <w:szCs w:val="32"/>
          <w:highlight w:val="none"/>
        </w:rPr>
        <w:t>（2）出现影响采购公正的违法、违规行为的；</w:t>
      </w:r>
    </w:p>
    <w:p w14:paraId="263F759C">
      <w:pPr>
        <w:pageBreakBefore w:val="0"/>
        <w:kinsoku/>
        <w:wordWrap/>
        <w:overflowPunct/>
        <w:topLinePunct w:val="0"/>
        <w:bidi w:val="0"/>
        <w:spacing w:line="480" w:lineRule="exact"/>
        <w:ind w:left="707" w:leftChars="337"/>
        <w:rPr>
          <w:rFonts w:hint="eastAsia" w:ascii="仿宋" w:hAnsi="仿宋" w:eastAsia="仿宋" w:cs="仿宋"/>
          <w:sz w:val="32"/>
          <w:szCs w:val="32"/>
          <w:highlight w:val="none"/>
        </w:rPr>
      </w:pPr>
      <w:r>
        <w:rPr>
          <w:rFonts w:hint="eastAsia" w:ascii="仿宋" w:hAnsi="仿宋" w:eastAsia="仿宋" w:cs="仿宋"/>
          <w:sz w:val="32"/>
          <w:szCs w:val="32"/>
          <w:highlight w:val="none"/>
        </w:rPr>
        <w:t>（3）在采购过程中符合竞争要求的供应商或者报价未超过采购预算的供应商不足3家的，但有关法律规定的特殊情形除外。</w:t>
      </w:r>
    </w:p>
    <w:p w14:paraId="41D202D3">
      <w:pPr>
        <w:pStyle w:val="5"/>
        <w:pageBreakBefore w:val="0"/>
        <w:numPr>
          <w:ilvl w:val="0"/>
          <w:numId w:val="9"/>
        </w:numPr>
        <w:tabs>
          <w:tab w:val="left" w:pos="851"/>
          <w:tab w:val="clear" w:pos="737"/>
        </w:tabs>
        <w:kinsoku/>
        <w:wordWrap/>
        <w:overflowPunct/>
        <w:topLinePunct w:val="0"/>
        <w:bidi w:val="0"/>
        <w:spacing w:line="480" w:lineRule="exact"/>
        <w:ind w:left="851" w:hanging="851"/>
        <w:rPr>
          <w:rFonts w:hint="eastAsia" w:ascii="仿宋" w:hAnsi="仿宋" w:eastAsia="仿宋" w:cs="仿宋"/>
          <w:sz w:val="32"/>
          <w:szCs w:val="32"/>
          <w:highlight w:val="none"/>
        </w:rPr>
      </w:pPr>
      <w:bookmarkStart w:id="137" w:name="_Toc12322"/>
      <w:r>
        <w:rPr>
          <w:rFonts w:hint="eastAsia" w:ascii="仿宋" w:hAnsi="仿宋" w:eastAsia="仿宋" w:cs="仿宋"/>
          <w:sz w:val="32"/>
          <w:szCs w:val="32"/>
          <w:highlight w:val="none"/>
        </w:rPr>
        <w:t>合同</w:t>
      </w:r>
      <w:bookmarkEnd w:id="135"/>
      <w:r>
        <w:rPr>
          <w:rFonts w:hint="eastAsia" w:ascii="仿宋" w:hAnsi="仿宋" w:eastAsia="仿宋" w:cs="仿宋"/>
          <w:sz w:val="32"/>
          <w:szCs w:val="32"/>
          <w:highlight w:val="none"/>
        </w:rPr>
        <w:t>的追加</w:t>
      </w:r>
      <w:bookmarkEnd w:id="137"/>
    </w:p>
    <w:p w14:paraId="764F52B7">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bookmarkStart w:id="138" w:name="_Hlt9415011"/>
      <w:bookmarkEnd w:id="138"/>
      <w:r>
        <w:rPr>
          <w:rFonts w:hint="eastAsia" w:ascii="仿宋" w:hAnsi="仿宋" w:eastAsia="仿宋" w:cs="仿宋"/>
          <w:sz w:val="32"/>
          <w:szCs w:val="32"/>
          <w:highlight w:val="none"/>
        </w:rPr>
        <w:t>采购人需追加与合同标的相同的服务的，在不改变合同其他条款的前提下，可以与供应商协商签订补充合同，但所有补充合同的采购金额不得超过原合同采购金额的百分之十。</w:t>
      </w:r>
    </w:p>
    <w:p w14:paraId="711354F1">
      <w:pPr>
        <w:pStyle w:val="5"/>
        <w:pageBreakBefore w:val="0"/>
        <w:numPr>
          <w:ilvl w:val="0"/>
          <w:numId w:val="9"/>
        </w:numPr>
        <w:kinsoku/>
        <w:wordWrap/>
        <w:overflowPunct/>
        <w:topLinePunct w:val="0"/>
        <w:bidi w:val="0"/>
        <w:spacing w:line="480" w:lineRule="exact"/>
        <w:rPr>
          <w:rFonts w:hint="eastAsia" w:ascii="仿宋" w:hAnsi="仿宋" w:eastAsia="仿宋" w:cs="仿宋"/>
          <w:sz w:val="32"/>
          <w:szCs w:val="32"/>
          <w:highlight w:val="none"/>
        </w:rPr>
      </w:pPr>
      <w:bookmarkStart w:id="139" w:name="_Hlt536512902"/>
      <w:bookmarkEnd w:id="139"/>
      <w:bookmarkStart w:id="140" w:name="_Toc535832552"/>
      <w:bookmarkStart w:id="141" w:name="_Toc22847"/>
      <w:r>
        <w:rPr>
          <w:rFonts w:hint="eastAsia" w:ascii="仿宋" w:hAnsi="仿宋" w:eastAsia="仿宋" w:cs="仿宋"/>
          <w:sz w:val="32"/>
          <w:szCs w:val="32"/>
          <w:highlight w:val="none"/>
        </w:rPr>
        <w:t>成交通知书</w:t>
      </w:r>
      <w:bookmarkEnd w:id="140"/>
      <w:bookmarkEnd w:id="141"/>
    </w:p>
    <w:p w14:paraId="3F7A0FD8">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成交供应商确定后发布成交结果公示，公示期为3日，公示期结束后2个工作日内发出成交通知书。</w:t>
      </w:r>
    </w:p>
    <w:p w14:paraId="794256EE">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《成交通知书》是合同的一个组成部分。</w:t>
      </w:r>
    </w:p>
    <w:p w14:paraId="42677D20">
      <w:pPr>
        <w:pStyle w:val="5"/>
        <w:pageBreakBefore w:val="0"/>
        <w:numPr>
          <w:ilvl w:val="0"/>
          <w:numId w:val="9"/>
        </w:numPr>
        <w:kinsoku/>
        <w:wordWrap/>
        <w:overflowPunct/>
        <w:topLinePunct w:val="0"/>
        <w:bidi w:val="0"/>
        <w:spacing w:line="480" w:lineRule="exact"/>
        <w:rPr>
          <w:rFonts w:hint="eastAsia" w:ascii="仿宋" w:hAnsi="仿宋" w:eastAsia="仿宋" w:cs="仿宋"/>
          <w:sz w:val="32"/>
          <w:szCs w:val="32"/>
          <w:highlight w:val="none"/>
        </w:rPr>
      </w:pPr>
      <w:bookmarkStart w:id="142" w:name="_Toc535832553"/>
      <w:bookmarkStart w:id="143" w:name="_Toc30358"/>
      <w:r>
        <w:rPr>
          <w:rFonts w:hint="eastAsia" w:ascii="仿宋" w:hAnsi="仿宋" w:eastAsia="仿宋" w:cs="仿宋"/>
          <w:sz w:val="32"/>
          <w:szCs w:val="32"/>
          <w:highlight w:val="none"/>
        </w:rPr>
        <w:t>签订合同</w:t>
      </w:r>
      <w:bookmarkEnd w:id="142"/>
      <w:bookmarkEnd w:id="143"/>
    </w:p>
    <w:p w14:paraId="7FF43775">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采购人与成交供应商应当在成交通知书发出之日起30日内，按照</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文件确定的合同文本以及采购标的、规格型号、采购金额、采购数量、技术和服务要求等事项签订采购合同。</w:t>
      </w:r>
    </w:p>
    <w:p w14:paraId="658C4EE5">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文件、成交供应商的响应文件、</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纪要及其有关的澄清文件等均为签订合同的依据。</w:t>
      </w:r>
    </w:p>
    <w:p w14:paraId="717C6A09">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采购人不得向成交供应商提出超出</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文件以外的任何要求作为签订合同的条件，不得与成交供应商订立背离采购文件确定的合同文本以及采购标的、规格型号、采购金额、采购数量、技术和服务要求等实质性内容的协议。</w:t>
      </w:r>
    </w:p>
    <w:p w14:paraId="617C9A11">
      <w:pPr>
        <w:pStyle w:val="5"/>
        <w:pageBreakBefore w:val="0"/>
        <w:numPr>
          <w:ilvl w:val="0"/>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其他</w:t>
      </w:r>
    </w:p>
    <w:p w14:paraId="6B24873A">
      <w:pPr>
        <w:pageBreakBefore w:val="0"/>
        <w:kinsoku/>
        <w:wordWrap/>
        <w:overflowPunct/>
        <w:topLinePunct w:val="0"/>
        <w:bidi w:val="0"/>
        <w:spacing w:line="480" w:lineRule="exact"/>
        <w:rPr>
          <w:rFonts w:hint="eastAsia" w:ascii="仿宋" w:hAnsi="仿宋" w:eastAsia="仿宋" w:cs="仿宋"/>
          <w:sz w:val="32"/>
          <w:szCs w:val="32"/>
          <w:highlight w:val="none"/>
        </w:rPr>
      </w:pPr>
    </w:p>
    <w:p w14:paraId="7E4D436D">
      <w:pPr>
        <w:pStyle w:val="46"/>
        <w:pageBreakBefore w:val="0"/>
        <w:numPr>
          <w:ilvl w:val="0"/>
          <w:numId w:val="0"/>
        </w:numPr>
        <w:tabs>
          <w:tab w:val="clear" w:pos="737"/>
        </w:tabs>
        <w:kinsoku/>
        <w:wordWrap/>
        <w:overflowPunct/>
        <w:topLinePunct w:val="0"/>
        <w:bidi w:val="0"/>
        <w:spacing w:line="480" w:lineRule="exact"/>
        <w:rPr>
          <w:rFonts w:hint="eastAsia" w:ascii="仿宋" w:hAnsi="仿宋" w:eastAsia="仿宋" w:cs="仿宋"/>
          <w:sz w:val="32"/>
          <w:szCs w:val="32"/>
          <w:highlight w:val="none"/>
        </w:rPr>
      </w:pPr>
    </w:p>
    <w:p w14:paraId="2BB51625">
      <w:pPr>
        <w:pStyle w:val="46"/>
        <w:pageBreakBefore w:val="0"/>
        <w:numPr>
          <w:ilvl w:val="0"/>
          <w:numId w:val="0"/>
        </w:numPr>
        <w:tabs>
          <w:tab w:val="clear" w:pos="737"/>
        </w:tabs>
        <w:kinsoku/>
        <w:wordWrap/>
        <w:overflowPunct/>
        <w:topLinePunct w:val="0"/>
        <w:bidi w:val="0"/>
        <w:spacing w:line="480" w:lineRule="exact"/>
        <w:rPr>
          <w:rFonts w:hint="eastAsia" w:ascii="仿宋" w:hAnsi="仿宋" w:eastAsia="仿宋" w:cs="仿宋"/>
          <w:sz w:val="32"/>
          <w:szCs w:val="32"/>
          <w:highlight w:val="none"/>
        </w:rPr>
        <w:sectPr>
          <w:headerReference r:id="rId9" w:type="default"/>
          <w:footerReference r:id="rId10" w:type="default"/>
          <w:pgSz w:w="11905" w:h="16838"/>
          <w:pgMar w:top="2098" w:right="1474" w:bottom="1984" w:left="1587" w:header="850" w:footer="1417" w:gutter="0"/>
          <w:pgNumType w:fmt="numberInDash" w:start="1"/>
          <w:cols w:space="0" w:num="1"/>
          <w:rtlGutter w:val="0"/>
          <w:docGrid w:type="linesAndChars" w:linePitch="312" w:charSpace="0"/>
        </w:sectPr>
      </w:pPr>
    </w:p>
    <w:p w14:paraId="2401609C">
      <w:pPr>
        <w:pStyle w:val="3"/>
        <w:pageBreakBefore w:val="0"/>
        <w:kinsoku/>
        <w:wordWrap/>
        <w:overflowPunct/>
        <w:topLinePunct w:val="0"/>
        <w:bidi w:val="0"/>
        <w:spacing w:before="156" w:beforeLines="50" w:after="156" w:afterLines="50" w:line="480" w:lineRule="exact"/>
        <w:rPr>
          <w:rFonts w:hint="eastAsia" w:ascii="黑体" w:hAnsi="黑体" w:eastAsia="黑体" w:cs="黑体"/>
          <w:b w:val="0"/>
          <w:bCs w:val="0"/>
          <w:sz w:val="32"/>
          <w:szCs w:val="32"/>
          <w:highlight w:val="none"/>
        </w:rPr>
      </w:pPr>
      <w:bookmarkStart w:id="144" w:name="_Toc1221"/>
      <w:bookmarkStart w:id="145" w:name="_Toc162164501"/>
      <w:bookmarkStart w:id="146" w:name="_Toc25978"/>
      <w:r>
        <w:rPr>
          <w:rFonts w:hint="eastAsia" w:ascii="黑体" w:hAnsi="黑体" w:eastAsia="黑体" w:cs="黑体"/>
          <w:b w:val="0"/>
          <w:bCs w:val="0"/>
          <w:sz w:val="32"/>
          <w:szCs w:val="32"/>
          <w:highlight w:val="none"/>
        </w:rPr>
        <w:t xml:space="preserve">第三章  </w:t>
      </w:r>
      <w:r>
        <w:rPr>
          <w:rFonts w:hint="eastAsia" w:ascii="黑体" w:hAnsi="黑体" w:eastAsia="黑体" w:cs="黑体"/>
          <w:b w:val="0"/>
          <w:bCs w:val="0"/>
          <w:sz w:val="32"/>
          <w:szCs w:val="32"/>
          <w:highlight w:val="none"/>
          <w:lang w:eastAsia="zh-CN"/>
        </w:rPr>
        <w:t>采购</w:t>
      </w:r>
      <w:r>
        <w:rPr>
          <w:rFonts w:hint="eastAsia" w:ascii="黑体" w:hAnsi="黑体" w:eastAsia="黑体" w:cs="黑体"/>
          <w:b w:val="0"/>
          <w:bCs w:val="0"/>
          <w:sz w:val="32"/>
          <w:szCs w:val="32"/>
          <w:highlight w:val="none"/>
        </w:rPr>
        <w:t>内容及要点</w:t>
      </w:r>
      <w:bookmarkEnd w:id="144"/>
      <w:bookmarkEnd w:id="145"/>
      <w:bookmarkEnd w:id="146"/>
    </w:p>
    <w:bookmarkEnd w:id="115"/>
    <w:p w14:paraId="7DB787FE">
      <w:pPr>
        <w:pageBreakBefore w:val="0"/>
        <w:tabs>
          <w:tab w:val="left" w:pos="896"/>
        </w:tabs>
        <w:kinsoku/>
        <w:wordWrap/>
        <w:overflowPunct/>
        <w:topLinePunct w:val="0"/>
        <w:bidi w:val="0"/>
        <w:spacing w:line="480" w:lineRule="exact"/>
        <w:ind w:left="350"/>
        <w:rPr>
          <w:rFonts w:hint="eastAsia" w:ascii="仿宋" w:hAnsi="仿宋" w:eastAsia="仿宋" w:cs="仿宋"/>
          <w:sz w:val="32"/>
          <w:szCs w:val="32"/>
          <w:highlight w:val="none"/>
        </w:rPr>
      </w:pPr>
      <w:bookmarkStart w:id="147" w:name="_Toc535832549"/>
      <w:r>
        <w:rPr>
          <w:rFonts w:hint="eastAsia" w:ascii="仿宋" w:hAnsi="仿宋" w:eastAsia="仿宋" w:cs="仿宋"/>
          <w:sz w:val="32"/>
          <w:szCs w:val="32"/>
          <w:highlight w:val="none"/>
        </w:rPr>
        <w:t>1、对</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供应商的资格条件及响应文件是否符合</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文件要求进行核实。</w:t>
      </w:r>
    </w:p>
    <w:p w14:paraId="4C08CF85">
      <w:pPr>
        <w:pageBreakBefore w:val="0"/>
        <w:tabs>
          <w:tab w:val="left" w:pos="896"/>
        </w:tabs>
        <w:kinsoku/>
        <w:wordWrap/>
        <w:overflowPunct/>
        <w:topLinePunct w:val="0"/>
        <w:bidi w:val="0"/>
        <w:spacing w:line="480" w:lineRule="exact"/>
        <w:ind w:left="350"/>
        <w:rPr>
          <w:rFonts w:hint="eastAsia" w:ascii="仿宋" w:hAnsi="仿宋" w:eastAsia="仿宋" w:cs="仿宋"/>
          <w:sz w:val="32"/>
          <w:szCs w:val="32"/>
          <w:highlight w:val="none"/>
        </w:rPr>
      </w:pPr>
      <w:r>
        <w:rPr>
          <w:rFonts w:hint="eastAsia" w:ascii="仿宋" w:hAnsi="仿宋" w:eastAsia="仿宋" w:cs="仿宋"/>
          <w:sz w:val="32"/>
          <w:szCs w:val="32"/>
          <w:highlight w:val="none"/>
        </w:rPr>
        <w:t>2、对</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供应商所报价服务内容、服务方案及服务承诺进行核实。</w:t>
      </w:r>
    </w:p>
    <w:p w14:paraId="3054D616">
      <w:pPr>
        <w:pageBreakBefore w:val="0"/>
        <w:tabs>
          <w:tab w:val="left" w:pos="735"/>
        </w:tabs>
        <w:kinsoku/>
        <w:wordWrap/>
        <w:overflowPunct/>
        <w:topLinePunct w:val="0"/>
        <w:bidi w:val="0"/>
        <w:spacing w:line="480" w:lineRule="exact"/>
        <w:ind w:left="420" w:leftChars="200" w:firstLine="454" w:firstLineChars="142"/>
        <w:rPr>
          <w:rFonts w:hint="eastAsia" w:ascii="仿宋" w:hAnsi="仿宋" w:eastAsia="仿宋" w:cs="仿宋"/>
          <w:sz w:val="32"/>
          <w:szCs w:val="32"/>
          <w:highlight w:val="none"/>
        </w:rPr>
      </w:pPr>
      <w:r>
        <w:rPr>
          <w:rFonts w:hint="eastAsia" w:ascii="仿宋" w:hAnsi="仿宋" w:eastAsia="仿宋" w:cs="仿宋"/>
          <w:sz w:val="32"/>
          <w:szCs w:val="32"/>
          <w:highlight w:val="none"/>
        </w:rPr>
        <w:t>要点：</w:t>
      </w:r>
    </w:p>
    <w:p w14:paraId="52785D59">
      <w:pPr>
        <w:pageBreakBefore w:val="0"/>
        <w:numPr>
          <w:ilvl w:val="1"/>
          <w:numId w:val="4"/>
        </w:numPr>
        <w:tabs>
          <w:tab w:val="left" w:pos="1050"/>
          <w:tab w:val="left" w:pos="1080"/>
          <w:tab w:val="left" w:pos="1155"/>
        </w:tabs>
        <w:kinsoku/>
        <w:wordWrap/>
        <w:overflowPunct/>
        <w:topLinePunct w:val="0"/>
        <w:bidi w:val="0"/>
        <w:spacing w:line="480" w:lineRule="exact"/>
        <w:ind w:left="1080" w:hanging="345"/>
        <w:rPr>
          <w:rFonts w:hint="eastAsia" w:ascii="仿宋" w:hAnsi="仿宋" w:eastAsia="仿宋" w:cs="仿宋"/>
          <w:sz w:val="32"/>
          <w:szCs w:val="32"/>
          <w:highlight w:val="none"/>
        </w:rPr>
      </w:pPr>
      <w:r>
        <w:rPr>
          <w:rFonts w:hint="eastAsia" w:ascii="仿宋" w:hAnsi="仿宋" w:eastAsia="仿宋" w:cs="仿宋"/>
          <w:sz w:val="32"/>
          <w:szCs w:val="32"/>
          <w:highlight w:val="none"/>
        </w:rPr>
        <w:t>要求</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供应商对经核实确定后的内容进行确认。</w:t>
      </w:r>
    </w:p>
    <w:p w14:paraId="05C648F4">
      <w:pPr>
        <w:pageBreakBefore w:val="0"/>
        <w:tabs>
          <w:tab w:val="left" w:pos="896"/>
        </w:tabs>
        <w:kinsoku/>
        <w:wordWrap/>
        <w:overflowPunct/>
        <w:topLinePunct w:val="0"/>
        <w:bidi w:val="0"/>
        <w:spacing w:line="480" w:lineRule="exact"/>
        <w:ind w:left="350"/>
        <w:rPr>
          <w:rFonts w:hint="eastAsia" w:ascii="仿宋" w:hAnsi="仿宋" w:eastAsia="仿宋" w:cs="仿宋"/>
          <w:sz w:val="32"/>
          <w:szCs w:val="32"/>
          <w:highlight w:val="none"/>
        </w:rPr>
      </w:pPr>
      <w:r>
        <w:rPr>
          <w:rFonts w:hint="eastAsia" w:ascii="仿宋" w:hAnsi="仿宋" w:eastAsia="仿宋" w:cs="仿宋"/>
          <w:sz w:val="32"/>
          <w:szCs w:val="32"/>
          <w:highlight w:val="none"/>
        </w:rPr>
        <w:t>3、对响应文件中的服务体系和内容进行核实。</w:t>
      </w:r>
    </w:p>
    <w:p w14:paraId="4B09BDE8">
      <w:pPr>
        <w:pageBreakBefore w:val="0"/>
        <w:tabs>
          <w:tab w:val="left" w:pos="896"/>
        </w:tabs>
        <w:kinsoku/>
        <w:wordWrap/>
        <w:overflowPunct/>
        <w:topLinePunct w:val="0"/>
        <w:bidi w:val="0"/>
        <w:spacing w:line="480" w:lineRule="exact"/>
        <w:ind w:left="350"/>
        <w:rPr>
          <w:rFonts w:hint="eastAsia" w:ascii="仿宋" w:hAnsi="仿宋" w:eastAsia="仿宋" w:cs="仿宋"/>
          <w:sz w:val="32"/>
          <w:szCs w:val="32"/>
          <w:highlight w:val="none"/>
        </w:rPr>
      </w:pPr>
      <w:r>
        <w:rPr>
          <w:rFonts w:hint="eastAsia" w:ascii="仿宋" w:hAnsi="仿宋" w:eastAsia="仿宋" w:cs="仿宋"/>
          <w:sz w:val="32"/>
          <w:szCs w:val="32"/>
          <w:highlight w:val="none"/>
        </w:rPr>
        <w:t>4、对服务期进行核实。</w:t>
      </w:r>
    </w:p>
    <w:p w14:paraId="3B75BFD9">
      <w:pPr>
        <w:pageBreakBefore w:val="0"/>
        <w:tabs>
          <w:tab w:val="left" w:pos="735"/>
        </w:tabs>
        <w:kinsoku/>
        <w:wordWrap/>
        <w:overflowPunct/>
        <w:topLinePunct w:val="0"/>
        <w:bidi w:val="0"/>
        <w:spacing w:line="480" w:lineRule="exact"/>
        <w:ind w:firstLine="960" w:firstLineChars="300"/>
        <w:rPr>
          <w:rFonts w:hint="eastAsia" w:ascii="仿宋" w:hAnsi="仿宋" w:eastAsia="仿宋" w:cs="仿宋"/>
          <w:sz w:val="32"/>
          <w:szCs w:val="32"/>
          <w:highlight w:val="none"/>
        </w:rPr>
      </w:pPr>
      <w:r>
        <w:rPr>
          <w:rFonts w:hint="eastAsia" w:ascii="仿宋" w:hAnsi="仿宋" w:eastAsia="仿宋" w:cs="仿宋"/>
          <w:sz w:val="32"/>
          <w:szCs w:val="32"/>
          <w:highlight w:val="none"/>
        </w:rPr>
        <w:t>要点：</w:t>
      </w:r>
    </w:p>
    <w:p w14:paraId="2FB37894">
      <w:pPr>
        <w:pageBreakBefore w:val="0"/>
        <w:numPr>
          <w:ilvl w:val="0"/>
          <w:numId w:val="8"/>
        </w:numPr>
        <w:tabs>
          <w:tab w:val="left" w:pos="1050"/>
          <w:tab w:val="left" w:pos="1080"/>
          <w:tab w:val="left" w:pos="1155"/>
        </w:tabs>
        <w:kinsoku/>
        <w:wordWrap/>
        <w:overflowPunct/>
        <w:topLinePunct w:val="0"/>
        <w:bidi w:val="0"/>
        <w:spacing w:line="480" w:lineRule="exact"/>
        <w:ind w:hanging="45"/>
        <w:rPr>
          <w:rFonts w:hint="eastAsia" w:ascii="仿宋" w:hAnsi="仿宋" w:eastAsia="仿宋" w:cs="仿宋"/>
          <w:sz w:val="32"/>
          <w:szCs w:val="32"/>
          <w:highlight w:val="none"/>
        </w:rPr>
      </w:pPr>
      <w:r>
        <w:rPr>
          <w:rFonts w:hint="eastAsia" w:ascii="仿宋" w:hAnsi="仿宋" w:eastAsia="仿宋" w:cs="仿宋"/>
          <w:sz w:val="32"/>
          <w:szCs w:val="32"/>
          <w:highlight w:val="none"/>
        </w:rPr>
        <w:t>要求</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供应商对完成整个项目所需的</w:t>
      </w:r>
      <w:r>
        <w:rPr>
          <w:rFonts w:hint="eastAsia" w:ascii="仿宋" w:hAnsi="仿宋" w:eastAsia="仿宋" w:cs="仿宋"/>
          <w:snapToGrid w:val="0"/>
          <w:kern w:val="0"/>
          <w:sz w:val="32"/>
          <w:szCs w:val="32"/>
          <w:highlight w:val="none"/>
          <w:lang w:val="zh-CN"/>
        </w:rPr>
        <w:t>服务期限进行核实。</w:t>
      </w:r>
    </w:p>
    <w:p w14:paraId="29D6888E">
      <w:pPr>
        <w:pageBreakBefore w:val="0"/>
        <w:tabs>
          <w:tab w:val="left" w:pos="896"/>
        </w:tabs>
        <w:kinsoku/>
        <w:wordWrap/>
        <w:overflowPunct/>
        <w:topLinePunct w:val="0"/>
        <w:bidi w:val="0"/>
        <w:spacing w:line="480" w:lineRule="exact"/>
        <w:ind w:left="350"/>
        <w:rPr>
          <w:rFonts w:hint="eastAsia" w:ascii="仿宋" w:hAnsi="仿宋" w:eastAsia="仿宋" w:cs="仿宋"/>
          <w:sz w:val="32"/>
          <w:szCs w:val="32"/>
          <w:highlight w:val="none"/>
        </w:rPr>
      </w:pPr>
      <w:r>
        <w:rPr>
          <w:rFonts w:hint="eastAsia" w:ascii="仿宋" w:hAnsi="仿宋" w:eastAsia="仿宋" w:cs="仿宋"/>
          <w:sz w:val="32"/>
          <w:szCs w:val="32"/>
          <w:highlight w:val="none"/>
        </w:rPr>
        <w:t>5、对响应文件所报价格的单价和总价进行核实。</w:t>
      </w:r>
    </w:p>
    <w:p w14:paraId="13B9E759">
      <w:pPr>
        <w:pageBreakBefore w:val="0"/>
        <w:tabs>
          <w:tab w:val="left" w:pos="735"/>
        </w:tabs>
        <w:kinsoku/>
        <w:wordWrap/>
        <w:overflowPunct/>
        <w:topLinePunct w:val="0"/>
        <w:bidi w:val="0"/>
        <w:spacing w:line="480" w:lineRule="exact"/>
        <w:ind w:left="420" w:leftChars="200" w:firstLine="454" w:firstLineChars="142"/>
        <w:rPr>
          <w:rFonts w:hint="eastAsia" w:ascii="仿宋" w:hAnsi="仿宋" w:eastAsia="仿宋" w:cs="仿宋"/>
          <w:sz w:val="32"/>
          <w:szCs w:val="32"/>
          <w:highlight w:val="none"/>
        </w:rPr>
      </w:pPr>
      <w:r>
        <w:rPr>
          <w:rFonts w:hint="eastAsia" w:ascii="仿宋" w:hAnsi="仿宋" w:eastAsia="仿宋" w:cs="仿宋"/>
          <w:sz w:val="32"/>
          <w:szCs w:val="32"/>
          <w:highlight w:val="none"/>
        </w:rPr>
        <w:t>要点：</w:t>
      </w:r>
    </w:p>
    <w:p w14:paraId="34A249B9">
      <w:pPr>
        <w:pageBreakBefore w:val="0"/>
        <w:numPr>
          <w:ilvl w:val="0"/>
          <w:numId w:val="7"/>
        </w:numPr>
        <w:tabs>
          <w:tab w:val="left" w:pos="1050"/>
          <w:tab w:val="left" w:pos="1080"/>
          <w:tab w:val="left" w:pos="1155"/>
        </w:tabs>
        <w:kinsoku/>
        <w:wordWrap/>
        <w:overflowPunct/>
        <w:topLinePunct w:val="0"/>
        <w:bidi w:val="0"/>
        <w:spacing w:line="480" w:lineRule="exact"/>
        <w:ind w:hanging="45"/>
        <w:rPr>
          <w:rFonts w:hint="eastAsia" w:ascii="仿宋" w:hAnsi="仿宋" w:eastAsia="仿宋" w:cs="仿宋"/>
          <w:sz w:val="32"/>
          <w:szCs w:val="32"/>
          <w:highlight w:val="none"/>
        </w:rPr>
      </w:pPr>
      <w:r>
        <w:rPr>
          <w:rFonts w:hint="eastAsia" w:ascii="仿宋" w:hAnsi="仿宋" w:eastAsia="仿宋" w:cs="仿宋"/>
          <w:sz w:val="32"/>
          <w:szCs w:val="32"/>
          <w:highlight w:val="none"/>
        </w:rPr>
        <w:t>要求</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供应商对核实后的报价进行初步确认；</w:t>
      </w:r>
    </w:p>
    <w:p w14:paraId="72385F54">
      <w:pPr>
        <w:pageBreakBefore w:val="0"/>
        <w:numPr>
          <w:ilvl w:val="0"/>
          <w:numId w:val="7"/>
        </w:numPr>
        <w:tabs>
          <w:tab w:val="left" w:pos="1050"/>
          <w:tab w:val="left" w:pos="1080"/>
          <w:tab w:val="left" w:pos="1155"/>
        </w:tabs>
        <w:kinsoku/>
        <w:wordWrap/>
        <w:overflowPunct/>
        <w:topLinePunct w:val="0"/>
        <w:bidi w:val="0"/>
        <w:spacing w:line="480" w:lineRule="exact"/>
        <w:ind w:hanging="45"/>
        <w:rPr>
          <w:rFonts w:hint="eastAsia" w:ascii="仿宋" w:hAnsi="仿宋" w:eastAsia="仿宋" w:cs="仿宋"/>
          <w:sz w:val="32"/>
          <w:szCs w:val="32"/>
          <w:highlight w:val="none"/>
        </w:rPr>
      </w:pPr>
      <w:r>
        <w:rPr>
          <w:rFonts w:hint="eastAsia" w:ascii="仿宋" w:hAnsi="仿宋" w:eastAsia="仿宋" w:cs="仿宋"/>
          <w:sz w:val="32"/>
          <w:szCs w:val="32"/>
          <w:highlight w:val="none"/>
        </w:rPr>
        <w:t>在报价的基础上，要求</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供应商在规定的时间内，报出优惠的最后报价及有关承诺。</w:t>
      </w:r>
    </w:p>
    <w:p w14:paraId="0900C1FE">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b/>
          <w:bCs/>
          <w:sz w:val="32"/>
          <w:szCs w:val="32"/>
          <w:highlight w:val="none"/>
        </w:rPr>
        <w:br w:type="page"/>
      </w:r>
    </w:p>
    <w:bookmarkEnd w:id="147"/>
    <w:p w14:paraId="7AFED25F">
      <w:pPr>
        <w:pStyle w:val="3"/>
        <w:pageBreakBefore w:val="0"/>
        <w:kinsoku/>
        <w:wordWrap/>
        <w:overflowPunct/>
        <w:topLinePunct w:val="0"/>
        <w:bidi w:val="0"/>
        <w:spacing w:before="240" w:after="120" w:line="480" w:lineRule="exact"/>
        <w:rPr>
          <w:rFonts w:hint="eastAsia" w:ascii="黑体" w:hAnsi="黑体" w:eastAsia="黑体" w:cs="黑体"/>
          <w:b w:val="0"/>
          <w:bCs w:val="0"/>
          <w:sz w:val="32"/>
          <w:szCs w:val="32"/>
          <w:highlight w:val="none"/>
        </w:rPr>
      </w:pPr>
      <w:bookmarkStart w:id="148" w:name="_Toc8515"/>
      <w:bookmarkStart w:id="149" w:name="_Toc7971"/>
      <w:bookmarkStart w:id="150" w:name="_Toc535814466"/>
      <w:bookmarkStart w:id="151" w:name="_Toc535815711"/>
      <w:bookmarkStart w:id="152" w:name="_Toc535832555"/>
      <w:r>
        <w:rPr>
          <w:rFonts w:hint="eastAsia" w:ascii="黑体" w:hAnsi="黑体" w:eastAsia="黑体" w:cs="黑体"/>
          <w:b w:val="0"/>
          <w:bCs w:val="0"/>
          <w:sz w:val="32"/>
          <w:szCs w:val="32"/>
          <w:highlight w:val="none"/>
        </w:rPr>
        <w:t>第四章  合同格式</w:t>
      </w:r>
      <w:bookmarkEnd w:id="148"/>
      <w:bookmarkEnd w:id="149"/>
    </w:p>
    <w:p w14:paraId="15C6724B">
      <w:pPr>
        <w:pageBreakBefore w:val="0"/>
        <w:kinsoku/>
        <w:wordWrap/>
        <w:overflowPunct/>
        <w:topLinePunct w:val="0"/>
        <w:bidi w:val="0"/>
        <w:spacing w:line="480" w:lineRule="exact"/>
        <w:jc w:val="center"/>
        <w:rPr>
          <w:rFonts w:hint="eastAsia" w:ascii="仿宋" w:hAnsi="仿宋" w:eastAsia="仿宋" w:cs="仿宋"/>
          <w:b/>
          <w:bCs/>
          <w:sz w:val="32"/>
          <w:szCs w:val="32"/>
          <w:highlight w:val="none"/>
        </w:rPr>
      </w:pPr>
      <w:bookmarkStart w:id="153" w:name="_Toc351203495"/>
      <w:r>
        <w:rPr>
          <w:rFonts w:hint="eastAsia" w:ascii="仿宋" w:hAnsi="仿宋" w:eastAsia="仿宋" w:cs="仿宋"/>
          <w:b/>
          <w:bCs/>
          <w:sz w:val="32"/>
          <w:szCs w:val="32"/>
          <w:highlight w:val="none"/>
        </w:rPr>
        <w:t>202</w:t>
      </w:r>
      <w:r>
        <w:rPr>
          <w:rFonts w:hint="eastAsia" w:ascii="仿宋" w:hAnsi="仿宋" w:eastAsia="仿宋" w:cs="仿宋"/>
          <w:b/>
          <w:bCs/>
          <w:sz w:val="32"/>
          <w:szCs w:val="32"/>
          <w:highlight w:val="none"/>
          <w:lang w:val="en-US" w:eastAsia="zh-CN"/>
        </w:rPr>
        <w:t>6</w:t>
      </w:r>
      <w:r>
        <w:rPr>
          <w:rFonts w:hint="eastAsia" w:ascii="仿宋" w:hAnsi="仿宋" w:eastAsia="仿宋" w:cs="仿宋"/>
          <w:b/>
          <w:bCs/>
          <w:sz w:val="32"/>
          <w:szCs w:val="32"/>
          <w:highlight w:val="none"/>
        </w:rPr>
        <w:t>年度备件采购框架协议</w:t>
      </w:r>
    </w:p>
    <w:p w14:paraId="3CF2D47B">
      <w:pPr>
        <w:pageBreakBefore w:val="0"/>
        <w:kinsoku/>
        <w:wordWrap/>
        <w:overflowPunct/>
        <w:topLinePunct w:val="0"/>
        <w:bidi w:val="0"/>
        <w:spacing w:line="480" w:lineRule="exact"/>
        <w:ind w:firstLine="5440" w:firstLineChars="1700"/>
        <w:rPr>
          <w:rFonts w:hint="eastAsia" w:ascii="仿宋" w:hAnsi="仿宋" w:eastAsia="仿宋" w:cs="仿宋"/>
          <w:sz w:val="32"/>
          <w:szCs w:val="32"/>
          <w:highlight w:val="none"/>
        </w:rPr>
      </w:pPr>
      <w:r>
        <w:rPr>
          <w:rFonts w:hint="eastAsia" w:ascii="仿宋" w:hAnsi="仿宋" w:eastAsia="仿宋" w:cs="仿宋"/>
          <w:sz w:val="32"/>
          <w:szCs w:val="32"/>
          <w:highlight w:val="none"/>
        </w:rPr>
        <w:t>合同编号：</w:t>
      </w:r>
    </w:p>
    <w:p w14:paraId="08911001">
      <w:pPr>
        <w:pageBreakBefore w:val="0"/>
        <w:kinsoku/>
        <w:wordWrap/>
        <w:overflowPunct/>
        <w:topLinePunct w:val="0"/>
        <w:bidi w:val="0"/>
        <w:spacing w:line="480" w:lineRule="exact"/>
        <w:ind w:firstLine="5440" w:firstLineChars="1700"/>
        <w:rPr>
          <w:rFonts w:hint="eastAsia" w:ascii="仿宋" w:hAnsi="仿宋" w:eastAsia="仿宋" w:cs="仿宋"/>
          <w:sz w:val="32"/>
          <w:szCs w:val="32"/>
          <w:highlight w:val="none"/>
        </w:rPr>
      </w:pPr>
      <w:r>
        <w:rPr>
          <w:rFonts w:hint="eastAsia" w:ascii="仿宋" w:hAnsi="仿宋" w:eastAsia="仿宋" w:cs="仿宋"/>
          <w:sz w:val="32"/>
          <w:szCs w:val="32"/>
          <w:highlight w:val="none"/>
        </w:rPr>
        <w:t>签订地点：湖北省兴山县</w:t>
      </w:r>
    </w:p>
    <w:p w14:paraId="01DA2A1C">
      <w:pPr>
        <w:pageBreakBefore w:val="0"/>
        <w:kinsoku/>
        <w:wordWrap/>
        <w:overflowPunct/>
        <w:topLinePunct w:val="0"/>
        <w:bidi w:val="0"/>
        <w:spacing w:line="480" w:lineRule="exact"/>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买方（甲方）：</w:t>
      </w:r>
    </w:p>
    <w:p w14:paraId="3C1DC3CB">
      <w:pPr>
        <w:pageBreakBefore w:val="0"/>
        <w:kinsoku/>
        <w:wordWrap/>
        <w:overflowPunct/>
        <w:topLinePunct w:val="0"/>
        <w:bidi w:val="0"/>
        <w:spacing w:line="480" w:lineRule="exact"/>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卖方（乙方）：</w:t>
      </w:r>
    </w:p>
    <w:p w14:paraId="2B76408A">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依照《中华人民共和国民法典》等法律法规的规定，遵循平等、自愿、公平和诚实信用的原则，经双方充分协商，甲、乙双方同意按下述条款和条件签署202</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年度备件采购框架协议，以资共同遵照执行。</w:t>
      </w:r>
    </w:p>
    <w:p w14:paraId="3FD42771">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1、乙方供货备品备件名称、规格型号及数量</w:t>
      </w:r>
    </w:p>
    <w:p w14:paraId="17666073">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w:t>
      </w:r>
      <w:r>
        <w:rPr>
          <w:rFonts w:hint="eastAsia" w:ascii="仿宋" w:hAnsi="仿宋" w:eastAsia="仿宋" w:cs="仿宋"/>
          <w:color w:val="0C0C0C"/>
          <w:sz w:val="32"/>
          <w:szCs w:val="32"/>
          <w:highlight w:val="none"/>
        </w:rPr>
        <w:t>采购订单采用商城集采模式，中标单位必须在兴发集团“大企汇”工作台注册登记，登记网址www.daqihui.com/。</w:t>
      </w:r>
    </w:p>
    <w:p w14:paraId="3F91253E">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1.2甲方</w:t>
      </w:r>
      <w:r>
        <w:rPr>
          <w:rFonts w:hint="eastAsia" w:ascii="仿宋" w:hAnsi="仿宋" w:eastAsia="仿宋" w:cs="仿宋"/>
          <w:color w:val="0C0C0C"/>
          <w:sz w:val="32"/>
          <w:szCs w:val="32"/>
          <w:highlight w:val="none"/>
        </w:rPr>
        <w:t>通过商城选定备件（名称、规格型号及数量）加入购物车，购物车内创建《采购订单》（自动生成</w:t>
      </w:r>
      <w:r>
        <w:rPr>
          <w:rFonts w:hint="eastAsia" w:ascii="仿宋" w:hAnsi="仿宋" w:eastAsia="仿宋" w:cs="仿宋"/>
          <w:color w:val="0C0C0C"/>
          <w:sz w:val="32"/>
          <w:szCs w:val="32"/>
          <w:highlight w:val="none"/>
          <w:lang w:val="en-US" w:eastAsia="zh-CN"/>
        </w:rPr>
        <w:t>商城</w:t>
      </w:r>
      <w:r>
        <w:rPr>
          <w:rFonts w:hint="eastAsia" w:ascii="仿宋" w:hAnsi="仿宋" w:eastAsia="仿宋" w:cs="仿宋"/>
          <w:color w:val="0C0C0C"/>
          <w:sz w:val="32"/>
          <w:szCs w:val="32"/>
          <w:highlight w:val="none"/>
        </w:rPr>
        <w:t>订单），乙方收到下单信息（短信提醒、云商机消息）需立即备货发货，合同单价以</w:t>
      </w:r>
      <w:r>
        <w:rPr>
          <w:rFonts w:hint="eastAsia" w:ascii="仿宋" w:hAnsi="仿宋" w:eastAsia="仿宋" w:cs="仿宋"/>
          <w:color w:val="0C0C0C"/>
          <w:sz w:val="32"/>
          <w:szCs w:val="32"/>
          <w:highlight w:val="none"/>
          <w:lang w:val="en-US" w:eastAsia="zh-CN"/>
        </w:rPr>
        <w:t>采购</w:t>
      </w:r>
      <w:r>
        <w:rPr>
          <w:rFonts w:hint="eastAsia" w:ascii="仿宋" w:hAnsi="仿宋" w:eastAsia="仿宋" w:cs="仿宋"/>
          <w:color w:val="0C0C0C"/>
          <w:sz w:val="32"/>
          <w:szCs w:val="32"/>
          <w:highlight w:val="none"/>
        </w:rPr>
        <w:t xml:space="preserve">清单中标单价（详见附件1）为准。 </w:t>
      </w:r>
    </w:p>
    <w:p w14:paraId="551A6F0D">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color w:val="0C0C0C"/>
          <w:sz w:val="32"/>
          <w:szCs w:val="32"/>
          <w:highlight w:val="none"/>
        </w:rPr>
        <w:t>1.3《采购订单》由甲乙双方加盖公章或合同专用章后生效。</w:t>
      </w:r>
    </w:p>
    <w:p w14:paraId="279F7B58">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1.4乙方应根据《采购订单》上的供货时间、数量等及时供货，确保不影响甲方生产。对达不到要求的，甲方有权终止合同，并取消以后合作资格。</w:t>
      </w:r>
    </w:p>
    <w:p w14:paraId="0B6F9146">
      <w:pPr>
        <w:pageBreakBefore w:val="0"/>
        <w:kinsoku/>
        <w:wordWrap/>
        <w:overflowPunct/>
        <w:topLinePunct w:val="0"/>
        <w:bidi w:val="0"/>
        <w:spacing w:line="480" w:lineRule="exact"/>
        <w:ind w:firstLine="640" w:firstLineChars="200"/>
        <w:rPr>
          <w:rFonts w:hint="eastAsia" w:ascii="仿宋" w:hAnsi="仿宋" w:eastAsia="仿宋" w:cs="仿宋"/>
          <w:b/>
          <w:color w:val="0C0C0C"/>
          <w:sz w:val="32"/>
          <w:szCs w:val="32"/>
          <w:highlight w:val="none"/>
        </w:rPr>
      </w:pPr>
      <w:r>
        <w:rPr>
          <w:rFonts w:hint="eastAsia" w:ascii="仿宋" w:hAnsi="仿宋" w:eastAsia="仿宋" w:cs="仿宋"/>
          <w:b/>
          <w:color w:val="0C0C0C"/>
          <w:sz w:val="32"/>
          <w:szCs w:val="32"/>
          <w:highlight w:val="none"/>
        </w:rPr>
        <w:t>2、合同价款</w:t>
      </w:r>
    </w:p>
    <w:p w14:paraId="0559665E">
      <w:pPr>
        <w:pageBreakBefore w:val="0"/>
        <w:kinsoku/>
        <w:wordWrap/>
        <w:overflowPunct/>
        <w:topLinePunct w:val="0"/>
        <w:bidi w:val="0"/>
        <w:spacing w:line="480" w:lineRule="exact"/>
        <w:ind w:firstLine="640" w:firstLineChars="200"/>
        <w:rPr>
          <w:rFonts w:hint="eastAsia" w:ascii="仿宋" w:hAnsi="仿宋" w:eastAsia="仿宋" w:cs="仿宋"/>
          <w:color w:val="0C0C0C"/>
          <w:sz w:val="32"/>
          <w:szCs w:val="32"/>
          <w:highlight w:val="none"/>
        </w:rPr>
      </w:pPr>
      <w:r>
        <w:rPr>
          <w:rFonts w:hint="eastAsia" w:ascii="仿宋" w:hAnsi="仿宋" w:eastAsia="仿宋" w:cs="仿宋"/>
          <w:color w:val="0C0C0C"/>
          <w:sz w:val="32"/>
          <w:szCs w:val="32"/>
          <w:highlight w:val="none"/>
        </w:rPr>
        <w:t>2.1本合同附件1为《物料清单单价表》，实际供货金额以盖章生效后的《采购订单》为准。《物料清单单价表》与《采购订单》为本合同附件，与本合同具有同等法律效力。。</w:t>
      </w:r>
    </w:p>
    <w:p w14:paraId="1856E4F3">
      <w:pPr>
        <w:pageBreakBefore w:val="0"/>
        <w:kinsoku/>
        <w:wordWrap/>
        <w:overflowPunct/>
        <w:topLinePunct w:val="0"/>
        <w:bidi w:val="0"/>
        <w:spacing w:line="480" w:lineRule="exact"/>
        <w:ind w:firstLine="640" w:firstLineChars="200"/>
        <w:rPr>
          <w:rFonts w:hint="eastAsia" w:ascii="仿宋" w:hAnsi="仿宋" w:eastAsia="仿宋" w:cs="仿宋"/>
          <w:color w:val="0C0C0C"/>
          <w:sz w:val="32"/>
          <w:szCs w:val="32"/>
          <w:highlight w:val="none"/>
        </w:rPr>
      </w:pPr>
      <w:r>
        <w:rPr>
          <w:rFonts w:hint="eastAsia" w:ascii="仿宋" w:hAnsi="仿宋" w:eastAsia="仿宋" w:cs="仿宋"/>
          <w:color w:val="0C0C0C"/>
          <w:sz w:val="32"/>
          <w:szCs w:val="32"/>
          <w:highlight w:val="none"/>
        </w:rPr>
        <w:t>2.2合同备品备件单价为到场包干价，包含生产、出厂检测、供应、包装、管理、利润、13%增值税税金、装车运输至甲方指定地点等所发生的一切费用。</w:t>
      </w:r>
    </w:p>
    <w:p w14:paraId="0D5BBD71">
      <w:pPr>
        <w:pageBreakBefore w:val="0"/>
        <w:kinsoku/>
        <w:wordWrap/>
        <w:overflowPunct/>
        <w:topLinePunct w:val="0"/>
        <w:bidi w:val="0"/>
        <w:spacing w:line="480" w:lineRule="exact"/>
        <w:ind w:firstLine="640" w:firstLineChars="200"/>
        <w:rPr>
          <w:rFonts w:hint="eastAsia" w:ascii="仿宋" w:hAnsi="仿宋" w:eastAsia="仿宋" w:cs="仿宋"/>
          <w:b/>
          <w:color w:val="0C0C0C"/>
          <w:sz w:val="32"/>
          <w:szCs w:val="32"/>
          <w:highlight w:val="none"/>
        </w:rPr>
      </w:pPr>
      <w:r>
        <w:rPr>
          <w:rFonts w:hint="eastAsia" w:ascii="仿宋" w:hAnsi="仿宋" w:eastAsia="仿宋" w:cs="仿宋"/>
          <w:b/>
          <w:color w:val="0C0C0C"/>
          <w:sz w:val="32"/>
          <w:szCs w:val="32"/>
          <w:highlight w:val="none"/>
        </w:rPr>
        <w:t>3、质量要求及技术标准、乙方对质量负责的条件和期限</w:t>
      </w:r>
    </w:p>
    <w:p w14:paraId="623CC803">
      <w:pPr>
        <w:pageBreakBefore w:val="0"/>
        <w:kinsoku/>
        <w:wordWrap/>
        <w:overflowPunct/>
        <w:topLinePunct w:val="0"/>
        <w:bidi w:val="0"/>
        <w:spacing w:line="480" w:lineRule="exact"/>
        <w:ind w:firstLine="640" w:firstLineChars="200"/>
        <w:rPr>
          <w:rFonts w:hint="eastAsia" w:ascii="仿宋" w:hAnsi="仿宋" w:eastAsia="仿宋" w:cs="仿宋"/>
          <w:color w:val="0C0C0C"/>
          <w:sz w:val="32"/>
          <w:szCs w:val="32"/>
          <w:highlight w:val="none"/>
        </w:rPr>
      </w:pPr>
      <w:r>
        <w:rPr>
          <w:rFonts w:hint="eastAsia" w:ascii="仿宋" w:hAnsi="仿宋" w:eastAsia="仿宋" w:cs="仿宋"/>
          <w:color w:val="0C0C0C"/>
          <w:sz w:val="32"/>
          <w:szCs w:val="32"/>
          <w:highlight w:val="none"/>
        </w:rPr>
        <w:t>3.1质量要求及技术标准：</w:t>
      </w:r>
      <w:r>
        <w:rPr>
          <w:rFonts w:hint="eastAsia" w:ascii="仿宋" w:hAnsi="仿宋" w:eastAsia="仿宋" w:cs="仿宋"/>
          <w:sz w:val="32"/>
          <w:szCs w:val="32"/>
          <w:highlight w:val="none"/>
        </w:rPr>
        <w:t>乙方所供备品备件必须是全新的、未经使用过的；其技术参数必须与甲方提供的技术参数表完全一致，</w:t>
      </w:r>
      <w:r>
        <w:rPr>
          <w:rFonts w:hint="eastAsia" w:ascii="仿宋" w:hAnsi="仿宋" w:eastAsia="仿宋" w:cs="仿宋"/>
          <w:color w:val="0C0C0C"/>
          <w:sz w:val="32"/>
          <w:szCs w:val="32"/>
          <w:highlight w:val="none"/>
        </w:rPr>
        <w:t>所有产品必须保证是满足甲方生产需要并达到行业标准要求的合格产品。乙方应按照《采购订单》中的品牌和质量供货，未经甲方许可，不得供应《采购订单》中以外的货物。乙方不得向甲方销售假冒伪劣产品。</w:t>
      </w:r>
    </w:p>
    <w:p w14:paraId="65ED1D78">
      <w:pPr>
        <w:pageBreakBefore w:val="0"/>
        <w:kinsoku/>
        <w:wordWrap/>
        <w:overflowPunct/>
        <w:topLinePunct w:val="0"/>
        <w:bidi w:val="0"/>
        <w:spacing w:line="480" w:lineRule="exact"/>
        <w:ind w:firstLine="640" w:firstLineChars="200"/>
        <w:rPr>
          <w:rFonts w:hint="eastAsia" w:ascii="仿宋" w:hAnsi="仿宋" w:eastAsia="仿宋" w:cs="仿宋"/>
          <w:color w:val="0C0C0C"/>
          <w:sz w:val="32"/>
          <w:szCs w:val="32"/>
          <w:highlight w:val="none"/>
        </w:rPr>
      </w:pPr>
      <w:r>
        <w:rPr>
          <w:rFonts w:hint="eastAsia" w:ascii="仿宋" w:hAnsi="仿宋" w:eastAsia="仿宋" w:cs="仿宋"/>
          <w:color w:val="0C0C0C"/>
          <w:sz w:val="32"/>
          <w:szCs w:val="32"/>
          <w:highlight w:val="none"/>
        </w:rPr>
        <w:t>3.2乙方对其所供产品在质保期内免费实行“三包”。质量保证期为</w:t>
      </w:r>
      <w:r>
        <w:rPr>
          <w:rFonts w:hint="eastAsia" w:ascii="仿宋" w:hAnsi="仿宋" w:eastAsia="仿宋" w:cs="仿宋"/>
          <w:sz w:val="32"/>
          <w:szCs w:val="32"/>
          <w:highlight w:val="none"/>
        </w:rPr>
        <w:t>投运</w:t>
      </w:r>
      <w:r>
        <w:rPr>
          <w:rFonts w:hint="eastAsia" w:ascii="仿宋" w:hAnsi="仿宋" w:eastAsia="仿宋" w:cs="仿宋"/>
          <w:color w:val="0C0C0C"/>
          <w:sz w:val="32"/>
          <w:szCs w:val="32"/>
          <w:highlight w:val="none"/>
        </w:rPr>
        <w:t>无质量问题后</w:t>
      </w:r>
      <w:r>
        <w:rPr>
          <w:rFonts w:hint="eastAsia" w:ascii="仿宋" w:hAnsi="仿宋" w:eastAsia="仿宋" w:cs="仿宋"/>
          <w:sz w:val="32"/>
          <w:szCs w:val="32"/>
          <w:highlight w:val="none"/>
        </w:rPr>
        <w:t>一年</w:t>
      </w:r>
      <w:r>
        <w:rPr>
          <w:rFonts w:hint="eastAsia" w:ascii="仿宋" w:hAnsi="仿宋" w:eastAsia="仿宋" w:cs="仿宋"/>
          <w:color w:val="0C0C0C"/>
          <w:sz w:val="32"/>
          <w:szCs w:val="32"/>
          <w:highlight w:val="none"/>
        </w:rPr>
        <w:t>，或到货验收合格之日后1</w:t>
      </w:r>
      <w:r>
        <w:rPr>
          <w:rFonts w:hint="eastAsia" w:ascii="仿宋" w:hAnsi="仿宋" w:eastAsia="仿宋" w:cs="仿宋"/>
          <w:color w:val="0C0C0C"/>
          <w:sz w:val="32"/>
          <w:szCs w:val="32"/>
          <w:highlight w:val="none"/>
          <w:lang w:val="en-US" w:eastAsia="zh-CN"/>
        </w:rPr>
        <w:t>8</w:t>
      </w:r>
      <w:r>
        <w:rPr>
          <w:rFonts w:hint="eastAsia" w:ascii="仿宋" w:hAnsi="仿宋" w:eastAsia="仿宋" w:cs="仿宋"/>
          <w:color w:val="0C0C0C"/>
          <w:sz w:val="32"/>
          <w:szCs w:val="32"/>
          <w:highlight w:val="none"/>
        </w:rPr>
        <w:t>个月，以先到之日为准。乙方对其产品质量和提供的资料负责并承担与之相关的一切责任。</w:t>
      </w:r>
    </w:p>
    <w:p w14:paraId="107652F4">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3.3乙方提供的产品若出现技术缺陷时，乙方必须在24小时内作出响应，48小时内赶赴甲方公司现场，无偿按照甲方要求的时间免费更换。</w:t>
      </w:r>
    </w:p>
    <w:p w14:paraId="1FF3BF1F">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3.4本合同货物总额的10%作为乙方质量保证金，甲方在质量保证期满无质量问题28日内无息支付给乙方。</w:t>
      </w:r>
    </w:p>
    <w:p w14:paraId="25D11D5C">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4、交货日期、方式和地点及风险承担</w:t>
      </w:r>
    </w:p>
    <w:p w14:paraId="2C10AC5B">
      <w:pPr>
        <w:pageBreakBefore w:val="0"/>
        <w:kinsoku/>
        <w:wordWrap/>
        <w:overflowPunct/>
        <w:topLinePunct w:val="0"/>
        <w:bidi w:val="0"/>
        <w:spacing w:line="480" w:lineRule="exact"/>
        <w:ind w:firstLine="640" w:firstLineChars="200"/>
        <w:rPr>
          <w:rFonts w:hint="eastAsia" w:ascii="仿宋" w:hAnsi="仿宋" w:eastAsia="仿宋" w:cs="仿宋"/>
          <w:color w:val="0C0C0C"/>
          <w:sz w:val="32"/>
          <w:szCs w:val="32"/>
          <w:highlight w:val="none"/>
        </w:rPr>
      </w:pPr>
      <w:r>
        <w:rPr>
          <w:rFonts w:hint="eastAsia" w:ascii="仿宋" w:hAnsi="仿宋" w:eastAsia="仿宋" w:cs="仿宋"/>
          <w:sz w:val="32"/>
          <w:szCs w:val="32"/>
          <w:highlight w:val="none"/>
        </w:rPr>
        <w:t>4.1合同签订后，乙方根据甲方采购计划及时补充库存。交</w:t>
      </w:r>
      <w:r>
        <w:rPr>
          <w:rFonts w:hint="eastAsia" w:ascii="仿宋" w:hAnsi="仿宋" w:eastAsia="仿宋" w:cs="仿宋"/>
          <w:color w:val="0C0C0C"/>
          <w:sz w:val="32"/>
          <w:szCs w:val="32"/>
          <w:highlight w:val="none"/>
        </w:rPr>
        <w:t>货地点：湖北兴发化工集团股份有限公司（下称“股份公司”）下属化工、水电、矿山二级生产单位，及其控股子公司指定的备件仓库（各公司地址详见第六章</w:t>
      </w:r>
      <w:r>
        <w:rPr>
          <w:rFonts w:hint="eastAsia" w:ascii="仿宋" w:hAnsi="仿宋" w:eastAsia="仿宋" w:cs="仿宋"/>
          <w:color w:val="0C0C0C"/>
          <w:sz w:val="32"/>
          <w:szCs w:val="32"/>
          <w:highlight w:val="none"/>
          <w:lang w:val="en-US" w:eastAsia="zh-CN"/>
        </w:rPr>
        <w:t>采购</w:t>
      </w:r>
      <w:r>
        <w:rPr>
          <w:rFonts w:hint="eastAsia" w:ascii="仿宋" w:hAnsi="仿宋" w:eastAsia="仿宋" w:cs="仿宋"/>
          <w:color w:val="0C0C0C"/>
          <w:sz w:val="32"/>
          <w:szCs w:val="32"/>
          <w:highlight w:val="none"/>
        </w:rPr>
        <w:t>人涵盖范围</w:t>
      </w:r>
      <w:r>
        <w:rPr>
          <w:rFonts w:hint="eastAsia" w:ascii="仿宋" w:hAnsi="仿宋" w:eastAsia="仿宋" w:cs="仿宋"/>
          <w:color w:val="0C0C0C"/>
          <w:sz w:val="32"/>
          <w:szCs w:val="32"/>
          <w:highlight w:val="none"/>
          <w:lang w:eastAsia="zh-CN"/>
        </w:rPr>
        <w:t>，</w:t>
      </w:r>
      <w:r>
        <w:rPr>
          <w:rFonts w:hint="eastAsia" w:ascii="仿宋" w:hAnsi="仿宋" w:eastAsia="仿宋" w:cs="仿宋"/>
          <w:color w:val="0C0C0C"/>
          <w:sz w:val="32"/>
          <w:szCs w:val="32"/>
          <w:highlight w:val="none"/>
        </w:rPr>
        <w:t>各区域包括但不限于</w:t>
      </w:r>
      <w:r>
        <w:rPr>
          <w:rFonts w:hint="eastAsia" w:ascii="仿宋" w:hAnsi="仿宋" w:eastAsia="仿宋" w:cs="仿宋"/>
          <w:color w:val="0C0C0C"/>
          <w:sz w:val="32"/>
          <w:szCs w:val="32"/>
          <w:highlight w:val="none"/>
          <w:lang w:val="en-US" w:eastAsia="zh-CN"/>
        </w:rPr>
        <w:t>第六章表内公司</w:t>
      </w:r>
      <w:r>
        <w:rPr>
          <w:rFonts w:hint="eastAsia" w:ascii="仿宋" w:hAnsi="仿宋" w:eastAsia="仿宋" w:cs="仿宋"/>
          <w:color w:val="0C0C0C"/>
          <w:sz w:val="32"/>
          <w:szCs w:val="32"/>
          <w:highlight w:val="none"/>
        </w:rPr>
        <w:t>）。</w:t>
      </w:r>
    </w:p>
    <w:p w14:paraId="497532A0">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4.2本合同项下的货物意外灭失的风险承担：货物由乙方送交甲方指定的交货地点，经甲方验收合格，并办理书面验收手续后，该货物的毁损、灭失的风险由乙方转移至甲方。</w:t>
      </w:r>
    </w:p>
    <w:p w14:paraId="1A141182">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4.3其他：</w:t>
      </w:r>
    </w:p>
    <w:p w14:paraId="416E40EE">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4.3.1乙方所送的不符合同规定的产品，甲方拒绝接收的，由乙方自行保管；如确需甲方代为保管的，需由乙方向甲方提出书面申请并得到甲方书面同意。在甲方代为保管期限内，乙方应偿付甲方实际支付的保管费、保养费等其他费用。</w:t>
      </w:r>
    </w:p>
    <w:p w14:paraId="556D599A">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4.3.2产品错发至到货地点或接货单位，乙方除按合同规定负责运达指定到货地点或接货单位外，并承担由于自身原因所造成的运杂费的增加和由于延期交货给甲方所造成的一切损失。</w:t>
      </w:r>
    </w:p>
    <w:p w14:paraId="44955602">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b/>
          <w:sz w:val="32"/>
          <w:szCs w:val="32"/>
          <w:highlight w:val="none"/>
        </w:rPr>
        <w:t>5、运输费用承担及运输方式</w:t>
      </w:r>
      <w:r>
        <w:rPr>
          <w:rFonts w:hint="eastAsia" w:ascii="仿宋" w:hAnsi="仿宋" w:eastAsia="仿宋" w:cs="仿宋"/>
          <w:sz w:val="32"/>
          <w:szCs w:val="32"/>
          <w:highlight w:val="none"/>
        </w:rPr>
        <w:t>：乙方应选择安全便利快捷的运</w:t>
      </w:r>
      <w:r>
        <w:rPr>
          <w:rFonts w:hint="eastAsia" w:ascii="仿宋" w:hAnsi="仿宋" w:eastAsia="仿宋" w:cs="仿宋"/>
          <w:spacing w:val="-11"/>
          <w:sz w:val="32"/>
          <w:szCs w:val="32"/>
          <w:highlight w:val="none"/>
        </w:rPr>
        <w:t>输方式将所供货物运送至甲方指定地点，发生的运输费用由乙方承担。</w:t>
      </w:r>
    </w:p>
    <w:p w14:paraId="3A8BE4F1">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b/>
          <w:sz w:val="32"/>
          <w:szCs w:val="32"/>
          <w:highlight w:val="none"/>
        </w:rPr>
        <w:t>6、合理损耗及计算方式</w:t>
      </w:r>
      <w:r>
        <w:rPr>
          <w:rFonts w:hint="eastAsia" w:ascii="仿宋" w:hAnsi="仿宋" w:eastAsia="仿宋" w:cs="仿宋"/>
          <w:sz w:val="32"/>
          <w:szCs w:val="32"/>
          <w:highlight w:val="none"/>
        </w:rPr>
        <w:t>：运输损耗由乙方承担。</w:t>
      </w:r>
    </w:p>
    <w:p w14:paraId="026449AD">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7、包装标准、包装物的供应与回收</w:t>
      </w:r>
    </w:p>
    <w:p w14:paraId="3C4DE61B">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7.1乙方所供产品必须妥善包装。适合长途运输及现场人力或机械搬运不受损伤，符合防潮、防水、防腐蚀、耐人力或机械装卸等一切有利于安全运输或现场转运的包装条件。任何由于包装不妥善造成的物料损失均由乙方承担全部责任。</w:t>
      </w:r>
    </w:p>
    <w:p w14:paraId="5E549B3D">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7.2包装物不回收。</w:t>
      </w:r>
    </w:p>
    <w:p w14:paraId="41E0EFA3">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8、验收标准、方法、地点及提出异议期限</w:t>
      </w:r>
    </w:p>
    <w:p w14:paraId="62B46472">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8.1乙方所供备件备品备件必须符合国家和行业标准，并满足甲方相关设备的安装使用要求；若不能满足使用要求，则由乙方无条件负责更换，换货费用由乙方承担。</w:t>
      </w:r>
    </w:p>
    <w:p w14:paraId="7008B094">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8.2货物运到现场后，乙方提供到货清单、检测报告和产品合格证等资料向甲方报验，所有资料加盖供货单位公章或合同专用章有效。</w:t>
      </w:r>
    </w:p>
    <w:p w14:paraId="570FE64E">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8.3乙方货物到达甲方仓库，乙方应自费派遣检验人员到甲方仓库参加初步验收；甲方在接到乙方到货通知后，应及时组织相关人员，根据乙方提供的供货清单对货物外观、资料、数量进行初步验收和试验，甲方应为乙方验收人员提供工作方便。如乙方不派遣检验人员参加此项验收的，甲方有权自行组织验收，并视为乙方认同甲方验收和试验结果。在检验和试验中如发现货物有短少、缺陷、损坏、资料、包装等不符时，甲方有权不许可货物进入仓库，并要求乙方及时换货。验收不合格时，甲方应保留验收中所发现问题的证据。乙方的供货清单只能作为双方在现场清点数量、办理交接手续使用。</w:t>
      </w:r>
    </w:p>
    <w:p w14:paraId="75461D18">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8.4上述现状的初步验收，不能解除安装、使用过程及质保期内乙方对货物内部缺陷应负的责任。</w:t>
      </w:r>
    </w:p>
    <w:p w14:paraId="094D0FE2">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8.5备件领用后，在使用中发现因质量问题造成主设备损坏或其他安全事故的，由乙方赔偿对甲方造成的损失。</w:t>
      </w:r>
    </w:p>
    <w:p w14:paraId="185FB0AC">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8.6产品如需送所在地质检部门检测，乙方应无条件协助办理送检。如送检合格所产生的费用由甲方承担，反之由乙方承担。</w:t>
      </w:r>
    </w:p>
    <w:p w14:paraId="22851EBF">
      <w:pPr>
        <w:pageBreakBefore w:val="0"/>
        <w:kinsoku/>
        <w:wordWrap/>
        <w:overflowPunct/>
        <w:topLinePunct w:val="0"/>
        <w:bidi w:val="0"/>
        <w:spacing w:line="480" w:lineRule="exact"/>
        <w:ind w:firstLine="640" w:firstLineChars="200"/>
        <w:rPr>
          <w:rFonts w:hint="eastAsia" w:ascii="仿宋" w:hAnsi="仿宋" w:eastAsia="仿宋" w:cs="仿宋"/>
          <w:color w:val="0C0C0C"/>
          <w:sz w:val="32"/>
          <w:szCs w:val="32"/>
          <w:highlight w:val="none"/>
        </w:rPr>
      </w:pPr>
      <w:r>
        <w:rPr>
          <w:rFonts w:hint="eastAsia" w:ascii="仿宋" w:hAnsi="仿宋" w:eastAsia="仿宋" w:cs="仿宋"/>
          <w:color w:val="0C0C0C"/>
          <w:sz w:val="32"/>
          <w:szCs w:val="32"/>
          <w:highlight w:val="none"/>
        </w:rPr>
        <w:t>8.7甲方单位在各批次采购时如有其他特殊要求，应在该批次采购订单中备注说明，以供甲乙双方遵守。</w:t>
      </w:r>
    </w:p>
    <w:p w14:paraId="44596E84">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9、随货物交付的有关单证、资料、备品、配件工具及数量</w:t>
      </w:r>
    </w:p>
    <w:p w14:paraId="478AAAEC">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9.1国家认可的有效的每类产品质量检测报告一份、每种规格货物的产品合格证一份（需注明名称、规格、生产日期、检验员号、生产单位等）。</w:t>
      </w:r>
    </w:p>
    <w:p w14:paraId="7F88552B">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9.2其它：按甲方要求提供。</w:t>
      </w:r>
    </w:p>
    <w:p w14:paraId="2AD33D55">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10、结算方式及期限</w:t>
      </w:r>
    </w:p>
    <w:p w14:paraId="2E4EED48">
      <w:pPr>
        <w:pageBreakBefore w:val="0"/>
        <w:kinsoku/>
        <w:wordWrap/>
        <w:overflowPunct/>
        <w:topLinePunct w:val="0"/>
        <w:bidi w:val="0"/>
        <w:spacing w:line="480" w:lineRule="exact"/>
        <w:ind w:firstLine="640" w:firstLineChars="200"/>
        <w:rPr>
          <w:rFonts w:hint="eastAsia" w:ascii="仿宋" w:hAnsi="仿宋" w:eastAsia="仿宋" w:cs="仿宋"/>
          <w:b/>
          <w:bCs/>
          <w:color w:val="FF0000"/>
          <w:sz w:val="32"/>
          <w:szCs w:val="32"/>
          <w:highlight w:val="none"/>
        </w:rPr>
      </w:pPr>
      <w:r>
        <w:rPr>
          <w:rFonts w:hint="eastAsia" w:ascii="仿宋" w:hAnsi="仿宋" w:eastAsia="仿宋" w:cs="仿宋"/>
          <w:b/>
          <w:bCs/>
          <w:color w:val="FF0000"/>
          <w:sz w:val="32"/>
          <w:szCs w:val="32"/>
          <w:highlight w:val="none"/>
        </w:rPr>
        <w:t>10.1付款方式：经甲方全部验收合格且收到乙方提供的全额增值税专用发票入账45天后支付已验收合格货款金额的</w:t>
      </w:r>
      <w:r>
        <w:rPr>
          <w:rFonts w:hint="eastAsia" w:ascii="仿宋" w:hAnsi="仿宋" w:eastAsia="仿宋" w:cs="仿宋"/>
          <w:b/>
          <w:bCs/>
          <w:color w:val="FF0000"/>
          <w:sz w:val="32"/>
          <w:szCs w:val="32"/>
          <w:highlight w:val="none"/>
          <w:lang w:val="en-US" w:eastAsia="zh-CN"/>
        </w:rPr>
        <w:t>6</w:t>
      </w:r>
      <w:r>
        <w:rPr>
          <w:rFonts w:hint="eastAsia" w:ascii="仿宋" w:hAnsi="仿宋" w:eastAsia="仿宋" w:cs="仿宋"/>
          <w:b/>
          <w:bCs/>
          <w:color w:val="FF0000"/>
          <w:sz w:val="32"/>
          <w:szCs w:val="32"/>
          <w:highlight w:val="none"/>
        </w:rPr>
        <w:t>0%，</w:t>
      </w:r>
      <w:r>
        <w:rPr>
          <w:rFonts w:hint="eastAsia" w:ascii="仿宋" w:hAnsi="仿宋" w:eastAsia="仿宋" w:cs="仿宋"/>
          <w:b/>
          <w:bCs/>
          <w:color w:val="FF0000"/>
          <w:sz w:val="32"/>
          <w:szCs w:val="32"/>
          <w:highlight w:val="none"/>
          <w:lang w:val="en-US" w:eastAsia="zh-CN"/>
        </w:rPr>
        <w:t>使用三个月后无任何问题支付</w:t>
      </w:r>
      <w:r>
        <w:rPr>
          <w:rFonts w:hint="eastAsia" w:ascii="仿宋" w:hAnsi="仿宋" w:eastAsia="仿宋" w:cs="仿宋"/>
          <w:b/>
          <w:bCs/>
          <w:color w:val="FF0000"/>
          <w:sz w:val="32"/>
          <w:szCs w:val="32"/>
          <w:highlight w:val="none"/>
        </w:rPr>
        <w:t>已验收合格货款金额的</w:t>
      </w:r>
      <w:r>
        <w:rPr>
          <w:rFonts w:hint="eastAsia" w:ascii="仿宋" w:hAnsi="仿宋" w:eastAsia="仿宋" w:cs="仿宋"/>
          <w:b/>
          <w:bCs/>
          <w:color w:val="FF0000"/>
          <w:sz w:val="32"/>
          <w:szCs w:val="32"/>
          <w:highlight w:val="none"/>
          <w:lang w:val="en-US" w:eastAsia="zh-CN"/>
        </w:rPr>
        <w:t>30%，</w:t>
      </w:r>
      <w:r>
        <w:rPr>
          <w:rFonts w:hint="eastAsia" w:ascii="仿宋" w:hAnsi="仿宋" w:eastAsia="仿宋" w:cs="仿宋"/>
          <w:b/>
          <w:bCs/>
          <w:color w:val="FF0000"/>
          <w:sz w:val="32"/>
          <w:szCs w:val="32"/>
          <w:highlight w:val="none"/>
        </w:rPr>
        <w:t>剩余10%货款留作质量保证金，在物资质量保证期（见3.2条款）满后28天内付清。但质保金的支付并不免除乙方对交付物资质量的保证责任。使用承兑汇票或银行电汇进行支付。</w:t>
      </w:r>
    </w:p>
    <w:p w14:paraId="0D7EADE8">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10.2收款需要的票据：本次实际收款收据（收据应加盖收款单位的财务专用章印鉴）。</w:t>
      </w:r>
    </w:p>
    <w:p w14:paraId="3F0D3ED1">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11、甲乙双方的责任与义务</w:t>
      </w:r>
    </w:p>
    <w:p w14:paraId="2B17FBD6">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11.1甲方的责任和义务：</w:t>
      </w:r>
    </w:p>
    <w:p w14:paraId="6D5D5F2B">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11.1.1无特殊原因，不在合同期内单方撤销合同。如需撤销，必须提前一个月通知乙方。</w:t>
      </w:r>
    </w:p>
    <w:p w14:paraId="315AF5AA">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11.1.2按合同支付货款。</w:t>
      </w:r>
    </w:p>
    <w:p w14:paraId="687A16C7">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11.2乙方的责任和义务：</w:t>
      </w:r>
    </w:p>
    <w:p w14:paraId="54BBB947">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11.2.1保证所供货物为全新的正牌合格品。</w:t>
      </w:r>
    </w:p>
    <w:p w14:paraId="7683AE0C">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11.2.2保证具有长期持续供货能力，在合同期内不因自身原因造成仓库缺货。</w:t>
      </w:r>
    </w:p>
    <w:p w14:paraId="102CFB35">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11.2.3无特殊原因，不得在合同期内单方撤销合同。如需撤销，必须提前一个月通知甲方并经甲方同意。</w:t>
      </w:r>
    </w:p>
    <w:p w14:paraId="287A2A9E">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11.2.4定期或不定期对使用单位进行回访及技术服务。</w:t>
      </w:r>
    </w:p>
    <w:p w14:paraId="38E28BE4">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12、价格调整</w:t>
      </w:r>
    </w:p>
    <w:p w14:paraId="39F94248">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当市场价格发生较大波动，甲方或乙方认为本合同单价超出可接受范围的，甲方或乙方可通过书面申请向对方提出价格调整意向，经协商后确定新的单价。</w:t>
      </w:r>
    </w:p>
    <w:p w14:paraId="6BC67230">
      <w:pPr>
        <w:pageBreakBefore w:val="0"/>
        <w:numPr>
          <w:ilvl w:val="0"/>
          <w:numId w:val="15"/>
        </w:numPr>
        <w:kinsoku/>
        <w:wordWrap/>
        <w:overflowPunct/>
        <w:topLinePunct w:val="0"/>
        <w:bidi w:val="0"/>
        <w:spacing w:after="120"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违约和索赔</w:t>
      </w:r>
    </w:p>
    <w:p w14:paraId="44EE6B20">
      <w:pPr>
        <w:pageBreakBefore w:val="0"/>
        <w:numPr>
          <w:ilvl w:val="0"/>
          <w:numId w:val="0"/>
        </w:numPr>
        <w:kinsoku/>
        <w:wordWrap/>
        <w:overflowPunct/>
        <w:topLinePunct w:val="0"/>
        <w:bidi w:val="0"/>
        <w:spacing w:after="120"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13.1合同执行期间，乙方应确保备品备件的及时供应，若不能及时提供的，乙方应提前24小时书面传真通知甲方并经甲方同意，以便甲方另作安排；若甲方不同意延期，则乙方应按照延迟交货总额的1‰/天向甲方支付违约金，并赔偿因此给甲方造成的全部损失。</w:t>
      </w:r>
    </w:p>
    <w:p w14:paraId="4CAD0494">
      <w:pPr>
        <w:pageBreakBefore w:val="0"/>
        <w:kinsoku/>
        <w:wordWrap/>
        <w:overflowPunct/>
        <w:topLinePunct w:val="0"/>
        <w:bidi w:val="0"/>
        <w:spacing w:after="120" w:line="480" w:lineRule="exact"/>
        <w:ind w:firstLine="608" w:firstLineChars="190"/>
        <w:rPr>
          <w:rFonts w:hint="eastAsia" w:ascii="仿宋" w:hAnsi="仿宋" w:eastAsia="仿宋" w:cs="仿宋"/>
          <w:sz w:val="32"/>
          <w:szCs w:val="32"/>
          <w:highlight w:val="none"/>
        </w:rPr>
      </w:pPr>
      <w:r>
        <w:rPr>
          <w:rFonts w:hint="eastAsia" w:ascii="仿宋" w:hAnsi="仿宋" w:eastAsia="仿宋" w:cs="仿宋"/>
          <w:sz w:val="32"/>
          <w:szCs w:val="32"/>
          <w:highlight w:val="none"/>
        </w:rPr>
        <w:t>13.2在合同执行期内，若乙方单方面解除合同，而未提前一个月告知甲方并经甲方同意的，由此给甲方造成的一切损失由乙方承担；若甲方单方面终止合同，未提前一个月告知乙方的，由此给乙方造成的一切损失由甲方承担。</w:t>
      </w:r>
    </w:p>
    <w:p w14:paraId="2803437D">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13.3乙方对货物质量与合同要求不相符合负有责任，经调查核实属乙方提供货物的产品质量问题造成安全、环保、质量事故的，甲方有权终止合同，取消乙方的供货资格，将乙方纳入供应商黑名单，同时按法定程序进行索赔；乙方所供货物在使用过程中出现产品本身质量问题的，除按要求进行换货外，同时进行质量警告，乙方出现第二次产品质量问题的，无条件换货，同时对供应商降级，乙方出现第三次产品质量问题的，无条件换货，甲方有权终止合同，取消供货资格，纳入供应商黑名单。</w:t>
      </w:r>
    </w:p>
    <w:p w14:paraId="4A4F3B7E">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13.4如果乙方拖延交付货物或不履行售后服务（包括退换货），甲方有权自行请其他供货商供货，消除乙方给甲方带来的损失，由此产生的费用和风险均由乙方承担。</w:t>
      </w:r>
    </w:p>
    <w:p w14:paraId="03196409">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13.5 如果在甲方发出索赔通知后15天内，乙方未作答复，上述索赔应视为已被乙方接受。如乙方能在甲方提出索赔通知后15天内或甲方同意的更长时间内解决索赔事宜，甲方将从预留的质量保证金中扣回索赔款，如果质量保证金尚不足以赔偿实际损失，甲方保留进一步追偿的权利。</w:t>
      </w:r>
    </w:p>
    <w:p w14:paraId="2889C494">
      <w:pPr>
        <w:pageBreakBefore w:val="0"/>
        <w:kinsoku/>
        <w:wordWrap/>
        <w:overflowPunct/>
        <w:topLinePunct w:val="0"/>
        <w:bidi w:val="0"/>
        <w:spacing w:line="480" w:lineRule="exact"/>
        <w:ind w:firstLine="640" w:firstLineChars="200"/>
        <w:rPr>
          <w:rFonts w:hint="eastAsia" w:ascii="仿宋" w:hAnsi="仿宋" w:eastAsia="仿宋" w:cs="仿宋"/>
          <w:color w:val="0C0C0C"/>
          <w:sz w:val="32"/>
          <w:szCs w:val="32"/>
          <w:highlight w:val="none"/>
        </w:rPr>
      </w:pPr>
      <w:r>
        <w:rPr>
          <w:rFonts w:hint="eastAsia" w:ascii="仿宋" w:hAnsi="仿宋" w:eastAsia="仿宋" w:cs="仿宋"/>
          <w:color w:val="0C0C0C"/>
          <w:sz w:val="32"/>
          <w:szCs w:val="32"/>
          <w:highlight w:val="none"/>
        </w:rPr>
        <w:t>13.6 在合同有效期内，乙方必须完全满足湖北兴发化工集团股份有限公司及其下属子公司供货要求，若乙方恶意拖延、拒不供货，甲方有权单方面解除合同，同时将乙方纳入“黑名单”，乙方需承担随之所有风险。</w:t>
      </w:r>
    </w:p>
    <w:p w14:paraId="3C7E418A">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14、不可抗力</w:t>
      </w:r>
    </w:p>
    <w:p w14:paraId="1D6B9577">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14.1 签约双方任何一方由于受诸如战争、严重火灾、洪水、台风、地震等不可抗力事故的影响而不能执行合同时，履行合同的期限则应予以延长，延长的期限应相当于事故所影响的时间。不可抗力事故系指供需双方在缔结合同时所不能够预见的，并且它的发生及其后果不可避免和无法克服的。</w:t>
      </w:r>
    </w:p>
    <w:p w14:paraId="324CCB34">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14.2 受事故的一方应在不可抗力事故发生后尽快通知对方，并于事故发生后14天内将有关部门出具的证明文件给对方审阅确认。一旦不可抗力事故的影响持续10天以上，双方应通过友好协商在合理的时间内达成进一步履行或解除合同的协议。</w:t>
      </w:r>
    </w:p>
    <w:p w14:paraId="021690C9">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15、技术保密</w:t>
      </w:r>
    </w:p>
    <w:p w14:paraId="3419FA29">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乙方不得向第三方泄露合同涉及的任何技术秘密，也不得将甲方技术用于其它项目。否则，甲方将追究乙方的法律责任。</w:t>
      </w:r>
    </w:p>
    <w:p w14:paraId="26206F66">
      <w:pPr>
        <w:pageBreakBefore w:val="0"/>
        <w:numPr>
          <w:ilvl w:val="0"/>
          <w:numId w:val="16"/>
        </w:numPr>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合同争议解决方式</w:t>
      </w:r>
    </w:p>
    <w:p w14:paraId="2C270452">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因履行本合同产生的纠纷由甲乙双方协商解决，协商不成向</w:t>
      </w:r>
      <w:r>
        <w:rPr>
          <w:rStyle w:val="96"/>
          <w:rFonts w:hint="eastAsia" w:ascii="仿宋" w:hAnsi="仿宋" w:eastAsia="仿宋" w:cs="仿宋"/>
          <w:sz w:val="32"/>
          <w:szCs w:val="32"/>
          <w:highlight w:val="none"/>
        </w:rPr>
        <w:t>甲方所在地</w:t>
      </w:r>
      <w:r>
        <w:rPr>
          <w:rFonts w:hint="eastAsia" w:ascii="仿宋" w:hAnsi="仿宋" w:eastAsia="仿宋" w:cs="仿宋"/>
          <w:sz w:val="32"/>
          <w:szCs w:val="32"/>
          <w:highlight w:val="none"/>
        </w:rPr>
        <w:t>人民法院提起诉讼。</w:t>
      </w:r>
    </w:p>
    <w:p w14:paraId="783442E7">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17、合同生效及其他</w:t>
      </w:r>
    </w:p>
    <w:p w14:paraId="6537B093">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17.1合同应在甲、乙双方法定代表人或授权代表人（留存授权委托书）签字和加盖公章或合同专用章后即开始生效。合同自签订之日起一年内有效。</w:t>
      </w:r>
    </w:p>
    <w:p w14:paraId="791B0B22">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17.2 在不违背上述合同条款的原则下，合同执行过程中发生的</w:t>
      </w:r>
      <w:r>
        <w:rPr>
          <w:rFonts w:hint="eastAsia" w:ascii="仿宋" w:hAnsi="仿宋" w:eastAsia="仿宋" w:cs="仿宋"/>
          <w:color w:val="0C0C0C"/>
          <w:sz w:val="32"/>
          <w:szCs w:val="32"/>
          <w:highlight w:val="none"/>
        </w:rPr>
        <w:t>未尽事宜和对合同条款的必要修改，双方应互相谅解，遵循“民法典”</w:t>
      </w:r>
      <w:r>
        <w:rPr>
          <w:rFonts w:hint="eastAsia" w:ascii="仿宋" w:hAnsi="仿宋" w:eastAsia="仿宋" w:cs="仿宋"/>
          <w:sz w:val="32"/>
          <w:szCs w:val="32"/>
          <w:highlight w:val="none"/>
        </w:rPr>
        <w:t>有关内容友好协商解决。协商结果形成补充协议，由双方签字盖章生效，作为合同的附件，与本合同具有同等效力。</w:t>
      </w:r>
    </w:p>
    <w:p w14:paraId="2ABFBAAF">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17.3 本合同壹式肆份，甲方执叁份，乙方执贰份。</w:t>
      </w:r>
    </w:p>
    <w:p w14:paraId="3844524B">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18、双方约定的其它事项</w:t>
      </w:r>
    </w:p>
    <w:p w14:paraId="18DB257B">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18.1若有需要，乙方应在安装调试期间派技术人员到现场免费进行技术指导并解决问题。在保修期内若产品有问题，乙方应派胜任此工作的工程师在12小时内到达现场进行处理。由于甲方责任或者操作不当所造成的设备故障，乙方负责维修，更换，可收取相应的合理费用。乙方技术服务不能满足要求，甲方可自行或委托第三方解决技术问题，因此发生的费用，由乙方承担。</w:t>
      </w:r>
    </w:p>
    <w:p w14:paraId="782FEDC2">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18.2乙方所供产品在生产管理和运输过程中必须符合环境与职业健康安全管理要求。</w:t>
      </w:r>
    </w:p>
    <w:p w14:paraId="499DA8F9">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18.3乙方运输车辆送货至甲方园区时，必须严格遵守甲方园区各公司安全管理制度及安全操作规程，因乙方责任导致事故的由乙方负责。</w:t>
      </w:r>
    </w:p>
    <w:p w14:paraId="6043189A">
      <w:pPr>
        <w:pageBreakBefore w:val="0"/>
        <w:kinsoku/>
        <w:wordWrap/>
        <w:overflowPunct/>
        <w:topLinePunct w:val="0"/>
        <w:bidi w:val="0"/>
        <w:spacing w:line="480" w:lineRule="exact"/>
        <w:rPr>
          <w:rFonts w:hint="eastAsia" w:ascii="仿宋" w:hAnsi="仿宋" w:eastAsia="仿宋" w:cs="仿宋"/>
          <w:spacing w:val="-26"/>
          <w:sz w:val="28"/>
          <w:szCs w:val="28"/>
          <w:highlight w:val="none"/>
        </w:rPr>
      </w:pPr>
      <w:r>
        <w:rPr>
          <w:rFonts w:hint="eastAsia" w:ascii="仿宋" w:hAnsi="仿宋" w:eastAsia="仿宋" w:cs="仿宋"/>
          <w:sz w:val="28"/>
          <w:szCs w:val="28"/>
          <w:highlight w:val="none"/>
        </w:rPr>
        <w:t>甲方：湖北兴发化工集团股份有限公司    乙方：</w:t>
      </w:r>
    </w:p>
    <w:p w14:paraId="1C7BE8D8">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单位名称：（盖章）                    单位名称：（盖章）</w:t>
      </w:r>
    </w:p>
    <w:p w14:paraId="0B1BB93B">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地址：湖北省兴山县古夫镇高阳大道58号</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地址：</w:t>
      </w:r>
    </w:p>
    <w:p w14:paraId="7CA079CC">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法定代表人：李国璋                    法定代表人：</w:t>
      </w:r>
    </w:p>
    <w:p w14:paraId="68733FCD">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委托代理人：（签字）                  委托代理人：（签字）                                 </w:t>
      </w:r>
    </w:p>
    <w:p w14:paraId="5F26DF7D">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联系人：                              联系人：</w:t>
      </w:r>
    </w:p>
    <w:p w14:paraId="589704A0">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电话：0717-2582608                    电话：</w:t>
      </w:r>
    </w:p>
    <w:p w14:paraId="124E2399">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邮编：443700                          邮编：</w:t>
      </w:r>
    </w:p>
    <w:p w14:paraId="3AF2F2AA">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开户行：中国工商银行兴山支行          开户行：</w:t>
      </w:r>
    </w:p>
    <w:p w14:paraId="3338BE36">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帐号：1807071109022100593             帐号：</w:t>
      </w:r>
    </w:p>
    <w:p w14:paraId="1CE429F9">
      <w:pPr>
        <w:pageBreakBefore w:val="0"/>
        <w:kinsoku/>
        <w:wordWrap/>
        <w:overflowPunct/>
        <w:topLinePunct w:val="0"/>
        <w:bidi w:val="0"/>
        <w:spacing w:line="480" w:lineRule="exact"/>
        <w:jc w:val="left"/>
        <w:rPr>
          <w:rFonts w:hint="eastAsia" w:ascii="仿宋" w:hAnsi="仿宋" w:eastAsia="仿宋" w:cs="仿宋"/>
          <w:spacing w:val="-50"/>
          <w:kern w:val="10"/>
          <w:sz w:val="28"/>
          <w:szCs w:val="28"/>
          <w:highlight w:val="none"/>
        </w:rPr>
      </w:pPr>
      <w:r>
        <w:rPr>
          <w:rFonts w:hint="eastAsia" w:ascii="仿宋" w:hAnsi="仿宋" w:eastAsia="仿宋" w:cs="仿宋"/>
          <w:sz w:val="28"/>
          <w:szCs w:val="28"/>
          <w:highlight w:val="none"/>
        </w:rPr>
        <w:t xml:space="preserve">税务登记号：91420500271750612X        </w:t>
      </w:r>
      <w:r>
        <w:rPr>
          <w:rFonts w:hint="eastAsia" w:ascii="仿宋" w:hAnsi="仿宋" w:eastAsia="仿宋" w:cs="仿宋"/>
          <w:spacing w:val="-2"/>
          <w:sz w:val="28"/>
          <w:szCs w:val="28"/>
          <w:highlight w:val="none"/>
        </w:rPr>
        <w:t>税务登记号：</w:t>
      </w:r>
    </w:p>
    <w:p w14:paraId="4A42EB31">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28"/>
          <w:szCs w:val="28"/>
          <w:highlight w:val="none"/>
        </w:rPr>
        <w:t>签约时间：   年    月   日            签约时间：   年    月   日</w:t>
      </w:r>
    </w:p>
    <w:bookmarkEnd w:id="150"/>
    <w:bookmarkEnd w:id="151"/>
    <w:bookmarkEnd w:id="152"/>
    <w:bookmarkEnd w:id="153"/>
    <w:p w14:paraId="69EF47A4">
      <w:pPr>
        <w:pStyle w:val="3"/>
        <w:pageBreakBefore w:val="0"/>
        <w:kinsoku/>
        <w:wordWrap/>
        <w:overflowPunct/>
        <w:topLinePunct w:val="0"/>
        <w:bidi w:val="0"/>
        <w:spacing w:before="240" w:after="120" w:line="480" w:lineRule="exact"/>
        <w:rPr>
          <w:rFonts w:hint="eastAsia" w:ascii="黑体" w:hAnsi="黑体" w:eastAsia="黑体" w:cs="黑体"/>
          <w:b w:val="0"/>
          <w:bCs w:val="0"/>
          <w:sz w:val="32"/>
          <w:szCs w:val="32"/>
          <w:highlight w:val="none"/>
        </w:rPr>
      </w:pPr>
      <w:bookmarkStart w:id="154" w:name="_Toc25062"/>
      <w:bookmarkStart w:id="155" w:name="_Toc21483"/>
      <w:r>
        <w:rPr>
          <w:rFonts w:hint="eastAsia" w:ascii="黑体" w:hAnsi="黑体" w:eastAsia="黑体" w:cs="黑体"/>
          <w:b w:val="0"/>
          <w:bCs w:val="0"/>
          <w:sz w:val="32"/>
          <w:szCs w:val="32"/>
          <w:highlight w:val="none"/>
        </w:rPr>
        <w:t>第五章  响应文件的格式</w:t>
      </w:r>
      <w:bookmarkEnd w:id="154"/>
      <w:bookmarkEnd w:id="155"/>
    </w:p>
    <w:p w14:paraId="26E9409D">
      <w:pPr>
        <w:pStyle w:val="4"/>
        <w:pageBreakBefore w:val="0"/>
        <w:kinsoku/>
        <w:wordWrap/>
        <w:overflowPunct/>
        <w:topLinePunct w:val="0"/>
        <w:bidi w:val="0"/>
        <w:spacing w:line="480" w:lineRule="exact"/>
        <w:rPr>
          <w:rFonts w:hint="eastAsia" w:ascii="仿宋" w:hAnsi="仿宋" w:eastAsia="仿宋" w:cs="仿宋"/>
          <w:sz w:val="32"/>
          <w:szCs w:val="32"/>
          <w:highlight w:val="none"/>
        </w:rPr>
      </w:pPr>
      <w:bookmarkStart w:id="156" w:name="_Toc29269"/>
      <w:bookmarkStart w:id="157" w:name="_Toc68574771"/>
      <w:r>
        <w:rPr>
          <w:rFonts w:hint="eastAsia" w:ascii="仿宋" w:hAnsi="仿宋" w:eastAsia="仿宋" w:cs="仿宋"/>
          <w:sz w:val="32"/>
          <w:szCs w:val="32"/>
          <w:highlight w:val="none"/>
        </w:rPr>
        <w:t>封面及目录</w:t>
      </w:r>
      <w:bookmarkEnd w:id="156"/>
      <w:bookmarkEnd w:id="157"/>
    </w:p>
    <w:p w14:paraId="052D1080">
      <w:pPr>
        <w:pageBreakBefore w:val="0"/>
        <w:kinsoku/>
        <w:wordWrap/>
        <w:overflowPunct/>
        <w:topLinePunct w:val="0"/>
        <w:bidi w:val="0"/>
        <w:spacing w:line="480" w:lineRule="exact"/>
        <w:ind w:firstLine="672" w:firstLineChars="210"/>
        <w:rPr>
          <w:rFonts w:hint="eastAsia" w:ascii="仿宋" w:hAnsi="仿宋" w:eastAsia="仿宋" w:cs="仿宋"/>
          <w:sz w:val="32"/>
          <w:szCs w:val="32"/>
          <w:highlight w:val="none"/>
        </w:rPr>
      </w:pPr>
      <w:r>
        <w:rPr>
          <w:rFonts w:hint="eastAsia" w:ascii="仿宋" w:hAnsi="仿宋" w:eastAsia="仿宋" w:cs="仿宋"/>
          <w:sz w:val="32"/>
          <w:szCs w:val="32"/>
          <w:highlight w:val="none"/>
        </w:rPr>
        <w:t>封面上应注明采购编号、项目名称、采购人及</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供应商名称等。</w:t>
      </w:r>
    </w:p>
    <w:p w14:paraId="645DF8B1">
      <w:pPr>
        <w:pageBreakBefore w:val="0"/>
        <w:kinsoku/>
        <w:wordWrap/>
        <w:overflowPunct/>
        <w:topLinePunct w:val="0"/>
        <w:bidi w:val="0"/>
        <w:spacing w:line="480" w:lineRule="exact"/>
        <w:ind w:firstLine="672" w:firstLineChars="210"/>
        <w:rPr>
          <w:rFonts w:hint="eastAsia" w:ascii="仿宋" w:hAnsi="仿宋" w:eastAsia="仿宋" w:cs="仿宋"/>
          <w:sz w:val="32"/>
          <w:szCs w:val="32"/>
          <w:highlight w:val="none"/>
        </w:rPr>
      </w:pPr>
    </w:p>
    <w:p w14:paraId="035CBE36">
      <w:pPr>
        <w:pageBreakBefore w:val="0"/>
        <w:kinsoku/>
        <w:wordWrap/>
        <w:overflowPunct/>
        <w:topLinePunct w:val="0"/>
        <w:bidi w:val="0"/>
        <w:spacing w:line="480" w:lineRule="exact"/>
        <w:rPr>
          <w:rFonts w:hint="eastAsia" w:ascii="仿宋" w:hAnsi="仿宋" w:eastAsia="仿宋" w:cs="仿宋"/>
          <w:sz w:val="32"/>
          <w:szCs w:val="32"/>
          <w:highlight w:val="none"/>
        </w:rPr>
      </w:pPr>
    </w:p>
    <w:p w14:paraId="45EB6018">
      <w:pPr>
        <w:pStyle w:val="4"/>
        <w:pageBreakBefore w:val="0"/>
        <w:kinsoku/>
        <w:wordWrap/>
        <w:overflowPunct/>
        <w:topLinePunct w:val="0"/>
        <w:bidi w:val="0"/>
        <w:spacing w:line="480" w:lineRule="exact"/>
        <w:jc w:val="center"/>
        <w:outlineLvl w:val="9"/>
        <w:rPr>
          <w:rFonts w:hint="eastAsia" w:ascii="仿宋" w:hAnsi="仿宋" w:eastAsia="仿宋" w:cs="仿宋"/>
          <w:sz w:val="32"/>
          <w:szCs w:val="32"/>
          <w:highlight w:val="none"/>
        </w:rPr>
        <w:sectPr>
          <w:footerReference r:id="rId11" w:type="default"/>
          <w:pgSz w:w="11905" w:h="16838"/>
          <w:pgMar w:top="2098" w:right="1474" w:bottom="1984" w:left="1587" w:header="850" w:footer="1417" w:gutter="0"/>
          <w:pgNumType w:fmt="numberInDash"/>
          <w:cols w:space="0" w:num="1"/>
          <w:rtlGutter w:val="0"/>
          <w:docGrid w:type="linesAndChars" w:linePitch="312" w:charSpace="0"/>
        </w:sectPr>
      </w:pPr>
    </w:p>
    <w:p w14:paraId="521FEDA7">
      <w:pPr>
        <w:pStyle w:val="207"/>
        <w:pageBreakBefore w:val="0"/>
        <w:numPr>
          <w:ilvl w:val="255"/>
          <w:numId w:val="0"/>
        </w:numPr>
        <w:kinsoku/>
        <w:wordWrap/>
        <w:overflowPunct/>
        <w:topLinePunct w:val="0"/>
        <w:autoSpaceDE w:val="0"/>
        <w:autoSpaceDN w:val="0"/>
        <w:bidi w:val="0"/>
        <w:adjustRightInd w:val="0"/>
        <w:snapToGrid w:val="0"/>
        <w:spacing w:before="156" w:beforeLines="50" w:after="156" w:afterLines="50" w:line="480" w:lineRule="exact"/>
        <w:jc w:val="center"/>
        <w:rPr>
          <w:rFonts w:hint="eastAsia" w:ascii="仿宋" w:hAnsi="仿宋" w:eastAsia="仿宋" w:cs="仿宋"/>
          <w:color w:val="auto"/>
          <w:sz w:val="32"/>
          <w:szCs w:val="32"/>
          <w:highlight w:val="none"/>
        </w:rPr>
      </w:pPr>
    </w:p>
    <w:p w14:paraId="16D1E4BA">
      <w:pPr>
        <w:pStyle w:val="207"/>
        <w:pageBreakBefore w:val="0"/>
        <w:numPr>
          <w:ilvl w:val="255"/>
          <w:numId w:val="0"/>
        </w:numPr>
        <w:kinsoku/>
        <w:wordWrap/>
        <w:overflowPunct/>
        <w:topLinePunct w:val="0"/>
        <w:autoSpaceDE w:val="0"/>
        <w:autoSpaceDN w:val="0"/>
        <w:bidi w:val="0"/>
        <w:adjustRightInd w:val="0"/>
        <w:snapToGrid w:val="0"/>
        <w:spacing w:before="156" w:beforeLines="50" w:after="156" w:afterLines="50" w:line="48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项目编号：</w:t>
      </w:r>
    </w:p>
    <w:p w14:paraId="67C4E409">
      <w:pPr>
        <w:pStyle w:val="207"/>
        <w:pageBreakBefore w:val="0"/>
        <w:numPr>
          <w:ilvl w:val="255"/>
          <w:numId w:val="0"/>
        </w:numPr>
        <w:kinsoku/>
        <w:wordWrap/>
        <w:overflowPunct/>
        <w:topLinePunct w:val="0"/>
        <w:autoSpaceDE w:val="0"/>
        <w:autoSpaceDN w:val="0"/>
        <w:bidi w:val="0"/>
        <w:adjustRightInd w:val="0"/>
        <w:snapToGrid w:val="0"/>
        <w:spacing w:before="156" w:beforeLines="50" w:after="156" w:afterLines="50" w:line="48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项目名称：</w:t>
      </w:r>
    </w:p>
    <w:p w14:paraId="2B378F4D">
      <w:pPr>
        <w:pageBreakBefore w:val="0"/>
        <w:kinsoku/>
        <w:wordWrap/>
        <w:overflowPunct/>
        <w:topLinePunct w:val="0"/>
        <w:bidi w:val="0"/>
        <w:spacing w:line="480" w:lineRule="exact"/>
        <w:rPr>
          <w:rFonts w:hint="eastAsia" w:ascii="仿宋" w:hAnsi="仿宋" w:eastAsia="仿宋" w:cs="仿宋"/>
          <w:sz w:val="32"/>
          <w:szCs w:val="32"/>
          <w:highlight w:val="none"/>
        </w:rPr>
      </w:pPr>
    </w:p>
    <w:p w14:paraId="5F596582">
      <w:pPr>
        <w:pageBreakBefore w:val="0"/>
        <w:kinsoku/>
        <w:wordWrap/>
        <w:overflowPunct/>
        <w:topLinePunct w:val="0"/>
        <w:bidi w:val="0"/>
        <w:spacing w:line="480" w:lineRule="exact"/>
        <w:rPr>
          <w:rFonts w:hint="eastAsia" w:ascii="仿宋" w:hAnsi="仿宋" w:eastAsia="仿宋" w:cs="仿宋"/>
          <w:sz w:val="32"/>
          <w:szCs w:val="32"/>
          <w:highlight w:val="none"/>
        </w:rPr>
      </w:pPr>
    </w:p>
    <w:p w14:paraId="022866AF">
      <w:pPr>
        <w:pStyle w:val="98"/>
        <w:pageBreakBefore w:val="0"/>
        <w:kinsoku/>
        <w:wordWrap/>
        <w:overflowPunct/>
        <w:topLinePunct w:val="0"/>
        <w:bidi w:val="0"/>
        <w:spacing w:line="480" w:lineRule="exact"/>
        <w:ind w:firstLine="480"/>
        <w:rPr>
          <w:rFonts w:hint="eastAsia" w:ascii="仿宋" w:hAnsi="仿宋" w:eastAsia="仿宋" w:cs="仿宋"/>
          <w:sz w:val="32"/>
          <w:szCs w:val="32"/>
          <w:highlight w:val="none"/>
        </w:rPr>
      </w:pPr>
    </w:p>
    <w:p w14:paraId="613DECF3">
      <w:pPr>
        <w:pageBreakBefore w:val="0"/>
        <w:kinsoku/>
        <w:wordWrap/>
        <w:overflowPunct/>
        <w:topLinePunct w:val="0"/>
        <w:bidi w:val="0"/>
        <w:spacing w:line="480" w:lineRule="exact"/>
        <w:jc w:val="center"/>
        <w:rPr>
          <w:rFonts w:hint="eastAsia" w:ascii="仿宋" w:hAnsi="仿宋" w:eastAsia="仿宋" w:cs="仿宋"/>
          <w:sz w:val="32"/>
          <w:szCs w:val="32"/>
          <w:highlight w:val="none"/>
        </w:rPr>
      </w:pPr>
    </w:p>
    <w:p w14:paraId="30A9360D">
      <w:pPr>
        <w:pageBreakBefore w:val="0"/>
        <w:kinsoku/>
        <w:wordWrap/>
        <w:overflowPunct/>
        <w:topLinePunct w:val="0"/>
        <w:bidi w:val="0"/>
        <w:spacing w:line="480"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响  应  文  件</w:t>
      </w:r>
    </w:p>
    <w:p w14:paraId="64C0B5BC">
      <w:pPr>
        <w:pageBreakBefore w:val="0"/>
        <w:kinsoku/>
        <w:wordWrap/>
        <w:overflowPunct/>
        <w:topLinePunct w:val="0"/>
        <w:bidi w:val="0"/>
        <w:spacing w:line="480"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（正本）</w:t>
      </w:r>
    </w:p>
    <w:p w14:paraId="09BDD0BD">
      <w:pPr>
        <w:pageBreakBefore w:val="0"/>
        <w:kinsoku/>
        <w:wordWrap/>
        <w:overflowPunct/>
        <w:topLinePunct w:val="0"/>
        <w:bidi w:val="0"/>
        <w:spacing w:line="480" w:lineRule="exact"/>
        <w:rPr>
          <w:rFonts w:hint="eastAsia" w:ascii="仿宋" w:hAnsi="仿宋" w:eastAsia="仿宋" w:cs="仿宋"/>
          <w:sz w:val="32"/>
          <w:szCs w:val="32"/>
          <w:highlight w:val="none"/>
        </w:rPr>
      </w:pPr>
    </w:p>
    <w:p w14:paraId="2ADEEBAA">
      <w:pPr>
        <w:pageBreakBefore w:val="0"/>
        <w:kinsoku/>
        <w:wordWrap/>
        <w:overflowPunct/>
        <w:topLinePunct w:val="0"/>
        <w:bidi w:val="0"/>
        <w:spacing w:line="480" w:lineRule="exact"/>
        <w:rPr>
          <w:rFonts w:hint="eastAsia" w:ascii="仿宋" w:hAnsi="仿宋" w:eastAsia="仿宋" w:cs="仿宋"/>
          <w:sz w:val="32"/>
          <w:szCs w:val="32"/>
          <w:highlight w:val="none"/>
        </w:rPr>
      </w:pPr>
    </w:p>
    <w:p w14:paraId="1916838C">
      <w:pPr>
        <w:pageBreakBefore w:val="0"/>
        <w:kinsoku/>
        <w:wordWrap/>
        <w:overflowPunct/>
        <w:topLinePunct w:val="0"/>
        <w:bidi w:val="0"/>
        <w:spacing w:line="480" w:lineRule="exact"/>
        <w:rPr>
          <w:rFonts w:hint="eastAsia" w:ascii="仿宋" w:hAnsi="仿宋" w:eastAsia="仿宋" w:cs="仿宋"/>
          <w:sz w:val="32"/>
          <w:szCs w:val="32"/>
          <w:highlight w:val="none"/>
        </w:rPr>
      </w:pPr>
    </w:p>
    <w:p w14:paraId="47D6D126">
      <w:pPr>
        <w:pageBreakBefore w:val="0"/>
        <w:kinsoku/>
        <w:wordWrap/>
        <w:overflowPunct/>
        <w:topLinePunct w:val="0"/>
        <w:bidi w:val="0"/>
        <w:spacing w:line="480" w:lineRule="exact"/>
        <w:rPr>
          <w:rFonts w:hint="eastAsia" w:ascii="仿宋" w:hAnsi="仿宋" w:eastAsia="仿宋" w:cs="仿宋"/>
          <w:sz w:val="32"/>
          <w:szCs w:val="32"/>
          <w:highlight w:val="none"/>
        </w:rPr>
      </w:pPr>
    </w:p>
    <w:p w14:paraId="2CDF5AB6">
      <w:pPr>
        <w:pStyle w:val="98"/>
        <w:pageBreakBefore w:val="0"/>
        <w:kinsoku/>
        <w:wordWrap/>
        <w:overflowPunct/>
        <w:topLinePunct w:val="0"/>
        <w:bidi w:val="0"/>
        <w:spacing w:line="480" w:lineRule="exact"/>
        <w:ind w:firstLine="560"/>
        <w:rPr>
          <w:rFonts w:hint="eastAsia" w:ascii="仿宋" w:hAnsi="仿宋" w:eastAsia="仿宋" w:cs="仿宋"/>
          <w:sz w:val="32"/>
          <w:szCs w:val="32"/>
          <w:highlight w:val="none"/>
        </w:rPr>
      </w:pPr>
    </w:p>
    <w:p w14:paraId="1F852210">
      <w:pPr>
        <w:pageBreakBefore w:val="0"/>
        <w:kinsoku/>
        <w:wordWrap/>
        <w:overflowPunct/>
        <w:topLinePunct w:val="0"/>
        <w:bidi w:val="0"/>
        <w:spacing w:line="480" w:lineRule="exact"/>
        <w:rPr>
          <w:rFonts w:hint="eastAsia" w:ascii="仿宋" w:hAnsi="仿宋" w:eastAsia="仿宋" w:cs="仿宋"/>
          <w:sz w:val="32"/>
          <w:szCs w:val="32"/>
          <w:highlight w:val="none"/>
        </w:rPr>
      </w:pPr>
    </w:p>
    <w:p w14:paraId="02D36CB9">
      <w:pPr>
        <w:pageBreakBefore w:val="0"/>
        <w:kinsoku/>
        <w:wordWrap/>
        <w:overflowPunct/>
        <w:topLinePunct w:val="0"/>
        <w:bidi w:val="0"/>
        <w:spacing w:line="480" w:lineRule="exact"/>
        <w:rPr>
          <w:rFonts w:hint="eastAsia" w:ascii="仿宋" w:hAnsi="仿宋" w:eastAsia="仿宋" w:cs="仿宋"/>
          <w:sz w:val="32"/>
          <w:szCs w:val="32"/>
          <w:highlight w:val="none"/>
        </w:rPr>
      </w:pPr>
    </w:p>
    <w:p w14:paraId="5B87A20E">
      <w:pPr>
        <w:pageBreakBefore w:val="0"/>
        <w:kinsoku/>
        <w:wordWrap/>
        <w:overflowPunct/>
        <w:topLinePunct w:val="0"/>
        <w:bidi w:val="0"/>
        <w:spacing w:before="156" w:beforeLines="50" w:after="156" w:afterLines="50" w:line="480" w:lineRule="exact"/>
        <w:ind w:firstLine="1440" w:firstLineChars="450"/>
        <w:rPr>
          <w:rFonts w:hint="eastAsia" w:ascii="仿宋" w:hAnsi="仿宋" w:eastAsia="仿宋" w:cs="仿宋"/>
          <w:sz w:val="32"/>
          <w:szCs w:val="32"/>
          <w:highlight w:val="none"/>
        </w:rPr>
      </w:pPr>
      <w:r>
        <w:rPr>
          <w:rFonts w:hint="eastAsia" w:ascii="仿宋" w:hAnsi="仿宋" w:eastAsia="仿宋" w:cs="仿宋"/>
          <w:sz w:val="32"/>
          <w:szCs w:val="32"/>
          <w:highlight w:val="none"/>
        </w:rPr>
        <w:t>采购人：</w:t>
      </w:r>
      <w:r>
        <w:rPr>
          <w:rFonts w:hint="eastAsia" w:ascii="仿宋" w:hAnsi="仿宋" w:eastAsia="仿宋" w:cs="仿宋"/>
          <w:sz w:val="32"/>
          <w:szCs w:val="32"/>
          <w:highlight w:val="none"/>
          <w:u w:val="single"/>
        </w:rPr>
        <w:t xml:space="preserve">                                          </w:t>
      </w:r>
    </w:p>
    <w:p w14:paraId="6BD715A4">
      <w:pPr>
        <w:pageBreakBefore w:val="0"/>
        <w:kinsoku/>
        <w:wordWrap/>
        <w:overflowPunct/>
        <w:topLinePunct w:val="0"/>
        <w:bidi w:val="0"/>
        <w:spacing w:before="156" w:beforeLines="50" w:after="156" w:afterLines="50" w:line="480" w:lineRule="exact"/>
        <w:ind w:firstLine="1440" w:firstLineChars="450"/>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供应商：</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（盖单位章）</w:t>
      </w:r>
    </w:p>
    <w:p w14:paraId="396F49FB">
      <w:pPr>
        <w:pageBreakBefore w:val="0"/>
        <w:kinsoku/>
        <w:wordWrap/>
        <w:overflowPunct/>
        <w:topLinePunct w:val="0"/>
        <w:bidi w:val="0"/>
        <w:spacing w:before="156" w:beforeLines="50" w:after="156" w:afterLines="50" w:line="480" w:lineRule="exact"/>
        <w:ind w:firstLine="1440" w:firstLineChars="450"/>
        <w:rPr>
          <w:rFonts w:hint="eastAsia" w:ascii="仿宋" w:hAnsi="仿宋" w:eastAsia="仿宋" w:cs="仿宋"/>
          <w:sz w:val="32"/>
          <w:szCs w:val="32"/>
          <w:highlight w:val="none"/>
        </w:rPr>
      </w:pPr>
      <w:r>
        <w:rPr>
          <w:rFonts w:hint="eastAsia" w:ascii="仿宋" w:hAnsi="仿宋" w:eastAsia="仿宋" w:cs="仿宋"/>
          <w:sz w:val="32"/>
          <w:szCs w:val="32"/>
          <w:highlight w:val="none"/>
        </w:rPr>
        <w:t>供应商代表：</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（签字）</w:t>
      </w:r>
    </w:p>
    <w:p w14:paraId="1918600C">
      <w:pPr>
        <w:pageBreakBefore w:val="0"/>
        <w:kinsoku/>
        <w:wordWrap/>
        <w:overflowPunct/>
        <w:topLinePunct w:val="0"/>
        <w:bidi w:val="0"/>
        <w:spacing w:before="156" w:beforeLines="50" w:after="156" w:afterLines="50" w:line="480" w:lineRule="exact"/>
        <w:ind w:firstLine="1440" w:firstLineChars="450"/>
        <w:rPr>
          <w:rFonts w:hint="eastAsia" w:ascii="仿宋" w:hAnsi="仿宋" w:eastAsia="仿宋" w:cs="仿宋"/>
          <w:sz w:val="32"/>
          <w:szCs w:val="32"/>
          <w:highlight w:val="none"/>
        </w:rPr>
      </w:pPr>
      <w:r>
        <w:rPr>
          <w:rFonts w:hint="eastAsia" w:ascii="仿宋" w:hAnsi="仿宋" w:eastAsia="仿宋" w:cs="仿宋"/>
          <w:sz w:val="32"/>
          <w:szCs w:val="32"/>
          <w:highlight w:val="none"/>
        </w:rPr>
        <w:t>日期：</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0A6381A9">
      <w:pPr>
        <w:pStyle w:val="98"/>
        <w:pageBreakBefore w:val="0"/>
        <w:kinsoku/>
        <w:wordWrap/>
        <w:overflowPunct/>
        <w:topLinePunct w:val="0"/>
        <w:bidi w:val="0"/>
        <w:spacing w:line="480" w:lineRule="exact"/>
        <w:ind w:firstLine="0" w:firstLineChars="0"/>
        <w:rPr>
          <w:rFonts w:hint="eastAsia" w:ascii="仿宋" w:hAnsi="仿宋" w:eastAsia="仿宋" w:cs="仿宋"/>
          <w:sz w:val="32"/>
          <w:szCs w:val="32"/>
          <w:highlight w:val="none"/>
        </w:rPr>
      </w:pPr>
    </w:p>
    <w:p w14:paraId="08846559">
      <w:pPr>
        <w:pageBreakBefore w:val="0"/>
        <w:kinsoku/>
        <w:wordWrap/>
        <w:overflowPunct/>
        <w:topLinePunct w:val="0"/>
        <w:bidi w:val="0"/>
        <w:spacing w:line="480" w:lineRule="exact"/>
        <w:rPr>
          <w:rFonts w:hint="eastAsia" w:ascii="仿宋" w:hAnsi="仿宋" w:eastAsia="仿宋" w:cs="仿宋"/>
          <w:sz w:val="32"/>
          <w:szCs w:val="32"/>
          <w:highlight w:val="none"/>
        </w:rPr>
        <w:sectPr>
          <w:pgSz w:w="11905" w:h="16838"/>
          <w:pgMar w:top="2098" w:right="1474" w:bottom="1984" w:left="1587" w:header="850" w:footer="1417" w:gutter="0"/>
          <w:pgNumType w:fmt="numberInDash"/>
          <w:cols w:space="0" w:num="1"/>
          <w:rtlGutter w:val="0"/>
          <w:docGrid w:type="linesAndChars" w:linePitch="312" w:charSpace="0"/>
        </w:sectPr>
      </w:pPr>
    </w:p>
    <w:p w14:paraId="5EED47F0">
      <w:pPr>
        <w:keepNext/>
        <w:keepLines/>
        <w:pageBreakBefore w:val="0"/>
        <w:kinsoku/>
        <w:wordWrap/>
        <w:overflowPunct/>
        <w:topLinePunct w:val="0"/>
        <w:bidi w:val="0"/>
        <w:spacing w:before="260" w:after="260" w:line="480" w:lineRule="exact"/>
        <w:jc w:val="center"/>
        <w:outlineLvl w:val="1"/>
        <w:rPr>
          <w:rFonts w:hint="eastAsia" w:ascii="仿宋" w:hAnsi="仿宋" w:eastAsia="仿宋" w:cs="仿宋"/>
          <w:b/>
          <w:sz w:val="32"/>
          <w:szCs w:val="32"/>
          <w:highlight w:val="none"/>
        </w:rPr>
      </w:pPr>
      <w:bookmarkStart w:id="158" w:name="_Toc15714"/>
      <w:bookmarkStart w:id="159" w:name="_Toc179203663"/>
      <w:r>
        <w:rPr>
          <w:rFonts w:hint="eastAsia" w:ascii="仿宋" w:hAnsi="仿宋" w:eastAsia="仿宋" w:cs="仿宋"/>
          <w:b/>
          <w:sz w:val="32"/>
          <w:szCs w:val="32"/>
          <w:highlight w:val="none"/>
        </w:rPr>
        <w:t>一、</w:t>
      </w:r>
      <w:r>
        <w:rPr>
          <w:rFonts w:hint="eastAsia" w:ascii="仿宋" w:hAnsi="仿宋" w:eastAsia="仿宋" w:cs="仿宋"/>
          <w:b/>
          <w:sz w:val="32"/>
          <w:szCs w:val="32"/>
          <w:highlight w:val="none"/>
          <w:lang w:eastAsia="zh-CN"/>
        </w:rPr>
        <w:t>采购</w:t>
      </w:r>
      <w:r>
        <w:rPr>
          <w:rFonts w:hint="eastAsia" w:ascii="仿宋" w:hAnsi="仿宋" w:eastAsia="仿宋" w:cs="仿宋"/>
          <w:b/>
          <w:sz w:val="32"/>
          <w:szCs w:val="32"/>
          <w:highlight w:val="none"/>
        </w:rPr>
        <w:t>响应函</w:t>
      </w:r>
      <w:bookmarkEnd w:id="158"/>
      <w:bookmarkEnd w:id="159"/>
    </w:p>
    <w:p w14:paraId="6EBA9DF2">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致：湖北</w:t>
      </w:r>
      <w:r>
        <w:rPr>
          <w:rFonts w:hint="eastAsia" w:ascii="仿宋" w:hAnsi="仿宋" w:eastAsia="仿宋" w:cs="仿宋"/>
          <w:sz w:val="32"/>
          <w:szCs w:val="32"/>
          <w:highlight w:val="none"/>
          <w:lang w:val="en-US" w:eastAsia="zh-CN"/>
        </w:rPr>
        <w:t>兴发化工集团股份</w:t>
      </w:r>
      <w:r>
        <w:rPr>
          <w:rFonts w:hint="eastAsia" w:ascii="仿宋" w:hAnsi="仿宋" w:eastAsia="仿宋" w:cs="仿宋"/>
          <w:sz w:val="32"/>
          <w:szCs w:val="32"/>
          <w:highlight w:val="none"/>
        </w:rPr>
        <w:t>有限公司</w:t>
      </w:r>
    </w:p>
    <w:p w14:paraId="03666959">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根据贵方</w:t>
      </w:r>
      <w:r>
        <w:rPr>
          <w:rFonts w:hint="eastAsia" w:ascii="仿宋" w:hAnsi="仿宋" w:eastAsia="仿宋" w:cs="仿宋"/>
          <w:sz w:val="32"/>
          <w:szCs w:val="32"/>
          <w:highlight w:val="none"/>
          <w:u w:val="single"/>
        </w:rPr>
        <w:t xml:space="preserve">                   （项目名称）</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文件规定，提交电子版（</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响应文件正本扫描件1份</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w:t>
      </w:r>
    </w:p>
    <w:p w14:paraId="3015BCF4">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我方宣布同意如下：</w:t>
      </w:r>
    </w:p>
    <w:p w14:paraId="4298E182">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文件规定应交付的货物的总价（含税）：</w:t>
      </w:r>
    </w:p>
    <w:p w14:paraId="3E2FCEA5">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人民币（大写）</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、（小写）</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元</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rPr>
        <w:t>。</w:t>
      </w:r>
    </w:p>
    <w:p w14:paraId="06075A0B">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2、交货期：</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w:t>
      </w:r>
    </w:p>
    <w:p w14:paraId="03B2D2A8">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3、供应商接受本</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文件合同书格式及合同条款，并将按</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文件的规定履行合同责任和义务。</w:t>
      </w:r>
    </w:p>
    <w:p w14:paraId="0E2F941C">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4、供应商已详细审查全部</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文件，包括第</w:t>
      </w:r>
      <w:r>
        <w:rPr>
          <w:rFonts w:hint="eastAsia" w:ascii="仿宋" w:hAnsi="仿宋" w:eastAsia="仿宋" w:cs="仿宋"/>
          <w:sz w:val="32"/>
          <w:szCs w:val="32"/>
          <w:highlight w:val="none"/>
          <w:u w:val="single"/>
        </w:rPr>
        <w:t>（编号、补遗书）（如有）</w:t>
      </w:r>
      <w:r>
        <w:rPr>
          <w:rFonts w:hint="eastAsia" w:ascii="仿宋" w:hAnsi="仿宋" w:eastAsia="仿宋" w:cs="仿宋"/>
          <w:sz w:val="32"/>
          <w:szCs w:val="32"/>
          <w:highlight w:val="none"/>
        </w:rPr>
        <w:t>。我方完全理解并同意放弃对这方面有不明及误解的权力。</w:t>
      </w:r>
    </w:p>
    <w:p w14:paraId="6D02C71B">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5、本</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有效期为</w:t>
      </w:r>
      <w:r>
        <w:rPr>
          <w:rFonts w:hint="eastAsia" w:ascii="仿宋" w:hAnsi="仿宋" w:eastAsia="仿宋" w:cs="仿宋"/>
          <w:sz w:val="32"/>
          <w:szCs w:val="32"/>
          <w:highlight w:val="none"/>
          <w:u w:val="single"/>
        </w:rPr>
        <w:t>响应文件递交截止之日起</w:t>
      </w:r>
      <w:r>
        <w:rPr>
          <w:rFonts w:hint="eastAsia" w:ascii="仿宋" w:hAnsi="仿宋" w:eastAsia="仿宋" w:cs="仿宋"/>
          <w:sz w:val="32"/>
          <w:szCs w:val="32"/>
          <w:highlight w:val="none"/>
          <w:u w:val="single"/>
          <w:lang w:val="en-US" w:eastAsia="zh-CN"/>
        </w:rPr>
        <w:t>180</w:t>
      </w:r>
      <w:r>
        <w:rPr>
          <w:rFonts w:hint="eastAsia" w:ascii="仿宋" w:hAnsi="仿宋" w:eastAsia="仿宋" w:cs="仿宋"/>
          <w:sz w:val="32"/>
          <w:szCs w:val="32"/>
          <w:highlight w:val="none"/>
          <w:u w:val="single"/>
        </w:rPr>
        <w:t>日历天</w:t>
      </w:r>
      <w:r>
        <w:rPr>
          <w:rFonts w:hint="eastAsia" w:ascii="仿宋" w:hAnsi="仿宋" w:eastAsia="仿宋" w:cs="仿宋"/>
          <w:sz w:val="32"/>
          <w:szCs w:val="32"/>
          <w:highlight w:val="none"/>
        </w:rPr>
        <w:t>。</w:t>
      </w:r>
    </w:p>
    <w:p w14:paraId="3E6A31B6">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6、供应商同意提供按照贵方要求的与其</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有关的一切数据或资料。</w:t>
      </w:r>
    </w:p>
    <w:p w14:paraId="32B35CD5">
      <w:pPr>
        <w:pStyle w:val="98"/>
        <w:pageBreakBefore w:val="0"/>
        <w:kinsoku/>
        <w:wordWrap/>
        <w:overflowPunct/>
        <w:topLinePunct w:val="0"/>
        <w:bidi w:val="0"/>
        <w:spacing w:line="480" w:lineRule="exact"/>
        <w:ind w:firstLine="480"/>
        <w:rPr>
          <w:rFonts w:hint="eastAsia" w:ascii="仿宋" w:hAnsi="仿宋" w:eastAsia="仿宋" w:cs="仿宋"/>
          <w:sz w:val="32"/>
          <w:szCs w:val="32"/>
          <w:highlight w:val="none"/>
        </w:rPr>
      </w:pPr>
    </w:p>
    <w:p w14:paraId="63C844CD">
      <w:pPr>
        <w:pageBreakBefore w:val="0"/>
        <w:kinsoku/>
        <w:wordWrap/>
        <w:overflowPunct/>
        <w:topLinePunct w:val="0"/>
        <w:bidi w:val="0"/>
        <w:adjustRightInd w:val="0"/>
        <w:snapToGrid w:val="0"/>
        <w:spacing w:line="480" w:lineRule="exact"/>
        <w:ind w:firstLine="3840" w:firstLineChars="1200"/>
        <w:rPr>
          <w:rFonts w:hint="eastAsia" w:ascii="仿宋" w:hAnsi="仿宋" w:eastAsia="仿宋" w:cs="仿宋"/>
          <w:sz w:val="32"/>
          <w:szCs w:val="32"/>
          <w:highlight w:val="none"/>
        </w:rPr>
      </w:pPr>
      <w:r>
        <w:rPr>
          <w:rFonts w:hint="eastAsia" w:ascii="仿宋" w:hAnsi="仿宋" w:eastAsia="仿宋" w:cs="仿宋"/>
          <w:sz w:val="32"/>
          <w:szCs w:val="32"/>
          <w:highlight w:val="none"/>
        </w:rPr>
        <w:t>地址：</w:t>
      </w:r>
      <w:r>
        <w:rPr>
          <w:rFonts w:hint="eastAsia" w:ascii="仿宋" w:hAnsi="仿宋" w:eastAsia="仿宋" w:cs="仿宋"/>
          <w:sz w:val="32"/>
          <w:szCs w:val="32"/>
          <w:highlight w:val="none"/>
          <w:u w:val="single"/>
        </w:rPr>
        <w:t xml:space="preserve">                     </w:t>
      </w:r>
    </w:p>
    <w:p w14:paraId="29C55921">
      <w:pPr>
        <w:pageBreakBefore w:val="0"/>
        <w:kinsoku/>
        <w:wordWrap/>
        <w:overflowPunct/>
        <w:topLinePunct w:val="0"/>
        <w:bidi w:val="0"/>
        <w:adjustRightInd w:val="0"/>
        <w:snapToGrid w:val="0"/>
        <w:spacing w:line="480" w:lineRule="exact"/>
        <w:ind w:firstLine="3840" w:firstLineChars="1200"/>
        <w:rPr>
          <w:rFonts w:hint="eastAsia" w:ascii="仿宋" w:hAnsi="仿宋" w:eastAsia="仿宋" w:cs="仿宋"/>
          <w:sz w:val="32"/>
          <w:szCs w:val="32"/>
          <w:highlight w:val="none"/>
        </w:rPr>
      </w:pPr>
      <w:r>
        <w:rPr>
          <w:rFonts w:hint="eastAsia" w:ascii="仿宋" w:hAnsi="仿宋" w:eastAsia="仿宋" w:cs="仿宋"/>
          <w:sz w:val="32"/>
          <w:szCs w:val="32"/>
          <w:highlight w:val="none"/>
        </w:rPr>
        <w:t>电话：</w:t>
      </w:r>
      <w:r>
        <w:rPr>
          <w:rFonts w:hint="eastAsia" w:ascii="仿宋" w:hAnsi="仿宋" w:eastAsia="仿宋" w:cs="仿宋"/>
          <w:sz w:val="32"/>
          <w:szCs w:val="32"/>
          <w:highlight w:val="none"/>
          <w:u w:val="single"/>
        </w:rPr>
        <w:t xml:space="preserve">                     </w:t>
      </w:r>
    </w:p>
    <w:p w14:paraId="0A476024">
      <w:pPr>
        <w:pageBreakBefore w:val="0"/>
        <w:kinsoku/>
        <w:wordWrap/>
        <w:overflowPunct/>
        <w:topLinePunct w:val="0"/>
        <w:bidi w:val="0"/>
        <w:adjustRightInd w:val="0"/>
        <w:snapToGrid w:val="0"/>
        <w:spacing w:line="480" w:lineRule="exact"/>
        <w:ind w:firstLine="3840" w:firstLineChars="1200"/>
        <w:rPr>
          <w:rFonts w:hint="eastAsia" w:ascii="仿宋" w:hAnsi="仿宋" w:eastAsia="仿宋" w:cs="仿宋"/>
          <w:sz w:val="32"/>
          <w:szCs w:val="32"/>
          <w:highlight w:val="none"/>
        </w:rPr>
      </w:pPr>
      <w:r>
        <w:rPr>
          <w:rFonts w:hint="eastAsia" w:ascii="仿宋" w:hAnsi="仿宋" w:eastAsia="仿宋" w:cs="仿宋"/>
          <w:sz w:val="32"/>
          <w:szCs w:val="32"/>
          <w:highlight w:val="none"/>
        </w:rPr>
        <w:t>邮箱：</w:t>
      </w:r>
      <w:r>
        <w:rPr>
          <w:rFonts w:hint="eastAsia" w:ascii="仿宋" w:hAnsi="仿宋" w:eastAsia="仿宋" w:cs="仿宋"/>
          <w:sz w:val="32"/>
          <w:szCs w:val="32"/>
          <w:highlight w:val="none"/>
          <w:u w:val="single"/>
        </w:rPr>
        <w:t xml:space="preserve">                     </w:t>
      </w:r>
    </w:p>
    <w:p w14:paraId="2C957704">
      <w:pPr>
        <w:pageBreakBefore w:val="0"/>
        <w:kinsoku/>
        <w:wordWrap/>
        <w:overflowPunct/>
        <w:topLinePunct w:val="0"/>
        <w:bidi w:val="0"/>
        <w:adjustRightInd w:val="0"/>
        <w:snapToGrid w:val="0"/>
        <w:spacing w:line="480" w:lineRule="exact"/>
        <w:ind w:firstLine="3840" w:firstLineChars="1200"/>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供应商名称（盖单位章）：</w:t>
      </w:r>
      <w:r>
        <w:rPr>
          <w:rFonts w:hint="eastAsia" w:ascii="仿宋" w:hAnsi="仿宋" w:eastAsia="仿宋" w:cs="仿宋"/>
          <w:sz w:val="32"/>
          <w:szCs w:val="32"/>
          <w:highlight w:val="none"/>
          <w:u w:val="single"/>
        </w:rPr>
        <w:t xml:space="preserve">                     </w:t>
      </w:r>
    </w:p>
    <w:p w14:paraId="040CC804">
      <w:pPr>
        <w:pageBreakBefore w:val="0"/>
        <w:kinsoku/>
        <w:wordWrap/>
        <w:overflowPunct/>
        <w:topLinePunct w:val="0"/>
        <w:bidi w:val="0"/>
        <w:adjustRightInd w:val="0"/>
        <w:snapToGrid w:val="0"/>
        <w:spacing w:line="480" w:lineRule="exact"/>
        <w:ind w:firstLine="3840" w:firstLineChars="1200"/>
        <w:rPr>
          <w:rFonts w:hint="eastAsia" w:ascii="仿宋" w:hAnsi="仿宋" w:eastAsia="仿宋" w:cs="仿宋"/>
          <w:sz w:val="32"/>
          <w:szCs w:val="32"/>
          <w:highlight w:val="none"/>
        </w:rPr>
      </w:pPr>
      <w:r>
        <w:rPr>
          <w:rFonts w:hint="eastAsia" w:ascii="仿宋" w:hAnsi="仿宋" w:eastAsia="仿宋" w:cs="仿宋"/>
          <w:sz w:val="32"/>
          <w:szCs w:val="32"/>
          <w:highlight w:val="none"/>
        </w:rPr>
        <w:t>法定代表人（签字或盖章）：</w:t>
      </w:r>
      <w:r>
        <w:rPr>
          <w:rFonts w:hint="eastAsia" w:ascii="仿宋" w:hAnsi="仿宋" w:eastAsia="仿宋" w:cs="仿宋"/>
          <w:sz w:val="32"/>
          <w:szCs w:val="32"/>
          <w:highlight w:val="none"/>
          <w:u w:val="single"/>
        </w:rPr>
        <w:t xml:space="preserve">                   </w:t>
      </w:r>
    </w:p>
    <w:p w14:paraId="5165C1C4">
      <w:pPr>
        <w:pageBreakBefore w:val="0"/>
        <w:kinsoku/>
        <w:wordWrap/>
        <w:overflowPunct/>
        <w:topLinePunct w:val="0"/>
        <w:bidi w:val="0"/>
        <w:adjustRightInd w:val="0"/>
        <w:snapToGrid w:val="0"/>
        <w:spacing w:line="480" w:lineRule="exact"/>
        <w:ind w:firstLine="3840" w:firstLineChars="1200"/>
        <w:rPr>
          <w:rFonts w:hint="eastAsia" w:ascii="仿宋" w:hAnsi="仿宋" w:eastAsia="仿宋" w:cs="仿宋"/>
          <w:sz w:val="32"/>
          <w:szCs w:val="32"/>
          <w:highlight w:val="none"/>
        </w:rPr>
      </w:pPr>
      <w:r>
        <w:rPr>
          <w:rFonts w:hint="eastAsia" w:ascii="仿宋" w:hAnsi="仿宋" w:eastAsia="仿宋" w:cs="仿宋"/>
          <w:sz w:val="32"/>
          <w:szCs w:val="32"/>
          <w:highlight w:val="none"/>
        </w:rPr>
        <w:t>供应商代表（签字）：</w:t>
      </w:r>
      <w:r>
        <w:rPr>
          <w:rFonts w:hint="eastAsia" w:ascii="仿宋" w:hAnsi="仿宋" w:eastAsia="仿宋" w:cs="仿宋"/>
          <w:sz w:val="32"/>
          <w:szCs w:val="32"/>
          <w:highlight w:val="none"/>
          <w:u w:val="single"/>
        </w:rPr>
        <w:t xml:space="preserve">                         </w:t>
      </w:r>
    </w:p>
    <w:p w14:paraId="6A78BF16">
      <w:pPr>
        <w:pageBreakBefore w:val="0"/>
        <w:kinsoku/>
        <w:wordWrap/>
        <w:overflowPunct/>
        <w:topLinePunct w:val="0"/>
        <w:bidi w:val="0"/>
        <w:spacing w:line="480" w:lineRule="exact"/>
        <w:ind w:firstLine="4480" w:firstLineChars="1400"/>
        <w:rPr>
          <w:rFonts w:hint="eastAsia" w:ascii="仿宋" w:hAnsi="仿宋" w:eastAsia="仿宋" w:cs="仿宋"/>
          <w:sz w:val="32"/>
          <w:szCs w:val="32"/>
          <w:highlight w:val="none"/>
        </w:rPr>
      </w:pP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0105A58F">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7D9BA6CD">
      <w:pPr>
        <w:keepNext/>
        <w:keepLines/>
        <w:pageBreakBefore w:val="0"/>
        <w:kinsoku/>
        <w:wordWrap/>
        <w:overflowPunct/>
        <w:topLinePunct w:val="0"/>
        <w:bidi w:val="0"/>
        <w:spacing w:before="260" w:after="260" w:line="480" w:lineRule="exact"/>
        <w:jc w:val="center"/>
        <w:outlineLvl w:val="1"/>
        <w:rPr>
          <w:rFonts w:hint="eastAsia" w:ascii="仿宋" w:hAnsi="仿宋" w:eastAsia="仿宋" w:cs="仿宋"/>
          <w:b/>
          <w:bCs/>
          <w:sz w:val="32"/>
          <w:szCs w:val="32"/>
          <w:highlight w:val="none"/>
        </w:rPr>
      </w:pPr>
      <w:bookmarkStart w:id="160" w:name="_Toc7372"/>
      <w:bookmarkStart w:id="161" w:name="_Toc11314"/>
      <w:bookmarkStart w:id="162" w:name="_Toc2147"/>
      <w:bookmarkStart w:id="163" w:name="_Toc2731"/>
      <w:bookmarkStart w:id="164" w:name="_Toc19363"/>
      <w:bookmarkStart w:id="165" w:name="_Toc18195"/>
      <w:bookmarkStart w:id="166" w:name="_Toc31423"/>
      <w:bookmarkStart w:id="167" w:name="_Toc179203664"/>
      <w:bookmarkStart w:id="168" w:name="_Toc2811"/>
      <w:bookmarkStart w:id="169" w:name="_Toc213"/>
      <w:bookmarkStart w:id="170" w:name="_Toc25967"/>
      <w:bookmarkStart w:id="171" w:name="_Toc7279"/>
      <w:bookmarkStart w:id="172" w:name="_Toc29257"/>
      <w:bookmarkStart w:id="173" w:name="_Toc24728"/>
      <w:bookmarkStart w:id="174" w:name="_Toc15695"/>
      <w:bookmarkStart w:id="175" w:name="_Toc10243"/>
      <w:bookmarkStart w:id="176" w:name="_Toc11734"/>
      <w:bookmarkStart w:id="177" w:name="_Toc16031"/>
      <w:bookmarkStart w:id="178" w:name="_Toc520274716"/>
      <w:bookmarkStart w:id="179" w:name="_Toc11556"/>
      <w:r>
        <w:rPr>
          <w:rFonts w:hint="eastAsia" w:ascii="仿宋" w:hAnsi="仿宋" w:eastAsia="仿宋" w:cs="仿宋"/>
          <w:b/>
          <w:bCs/>
          <w:sz w:val="32"/>
          <w:szCs w:val="32"/>
          <w:highlight w:val="none"/>
        </w:rPr>
        <w:t>二、</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r>
        <w:rPr>
          <w:rFonts w:hint="eastAsia" w:ascii="仿宋" w:hAnsi="仿宋" w:eastAsia="仿宋" w:cs="仿宋"/>
          <w:b/>
          <w:bCs/>
          <w:sz w:val="32"/>
          <w:szCs w:val="32"/>
          <w:highlight w:val="none"/>
          <w:lang w:eastAsia="zh-CN"/>
        </w:rPr>
        <w:t>采购</w:t>
      </w:r>
      <w:r>
        <w:rPr>
          <w:rFonts w:hint="eastAsia" w:ascii="仿宋" w:hAnsi="仿宋" w:eastAsia="仿宋" w:cs="仿宋"/>
          <w:b/>
          <w:bCs/>
          <w:sz w:val="32"/>
          <w:szCs w:val="32"/>
          <w:highlight w:val="none"/>
        </w:rPr>
        <w:t>响应函附录</w:t>
      </w:r>
      <w:bookmarkEnd w:id="179"/>
    </w:p>
    <w:tbl>
      <w:tblPr>
        <w:tblStyle w:val="88"/>
        <w:tblW w:w="505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6"/>
        <w:gridCol w:w="1723"/>
        <w:gridCol w:w="6475"/>
      </w:tblGrid>
      <w:tr w14:paraId="74BE1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22" w:type="pct"/>
            <w:vAlign w:val="center"/>
          </w:tcPr>
          <w:p w14:paraId="7921E190">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序号</w:t>
            </w:r>
          </w:p>
        </w:tc>
        <w:tc>
          <w:tcPr>
            <w:tcW w:w="941" w:type="pct"/>
            <w:vAlign w:val="center"/>
          </w:tcPr>
          <w:p w14:paraId="4CA6F836">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项目</w:t>
            </w:r>
          </w:p>
        </w:tc>
        <w:tc>
          <w:tcPr>
            <w:tcW w:w="3536" w:type="pct"/>
            <w:vAlign w:val="center"/>
          </w:tcPr>
          <w:p w14:paraId="744B2FBC">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lang w:eastAsia="zh-CN"/>
              </w:rPr>
              <w:t>采购</w:t>
            </w:r>
            <w:r>
              <w:rPr>
                <w:rFonts w:hint="eastAsia" w:asciiTheme="minorEastAsia" w:hAnsiTheme="minorEastAsia" w:eastAsiaTheme="minorEastAsia" w:cstheme="minorEastAsia"/>
                <w:b/>
                <w:bCs/>
                <w:sz w:val="21"/>
                <w:szCs w:val="21"/>
                <w:highlight w:val="none"/>
              </w:rPr>
              <w:t>响应内容</w:t>
            </w:r>
          </w:p>
        </w:tc>
      </w:tr>
      <w:tr w14:paraId="32432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22" w:type="pct"/>
            <w:vAlign w:val="center"/>
          </w:tcPr>
          <w:p w14:paraId="6E6ACCC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p>
        </w:tc>
        <w:tc>
          <w:tcPr>
            <w:tcW w:w="941" w:type="pct"/>
            <w:vAlign w:val="center"/>
          </w:tcPr>
          <w:p w14:paraId="21E74B5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交货期</w:t>
            </w:r>
          </w:p>
        </w:tc>
        <w:tc>
          <w:tcPr>
            <w:tcW w:w="6840" w:type="dxa"/>
            <w:vAlign w:val="center"/>
          </w:tcPr>
          <w:p w14:paraId="40E0AD0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合同签订后30天内到达甲方现场</w:t>
            </w:r>
            <w:r>
              <w:rPr>
                <w:rFonts w:hint="eastAsia" w:asciiTheme="minorEastAsia" w:hAnsiTheme="minorEastAsia" w:eastAsiaTheme="minorEastAsia" w:cstheme="minorEastAsia"/>
                <w:sz w:val="21"/>
                <w:szCs w:val="21"/>
                <w:highlight w:val="none"/>
                <w:lang w:eastAsia="zh-CN"/>
              </w:rPr>
              <w:t>。</w:t>
            </w:r>
          </w:p>
        </w:tc>
      </w:tr>
      <w:tr w14:paraId="38164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22" w:type="pct"/>
            <w:vAlign w:val="center"/>
          </w:tcPr>
          <w:p w14:paraId="44B615F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w:t>
            </w:r>
          </w:p>
        </w:tc>
        <w:tc>
          <w:tcPr>
            <w:tcW w:w="941" w:type="pct"/>
            <w:vAlign w:val="center"/>
          </w:tcPr>
          <w:p w14:paraId="6400577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交货地点</w:t>
            </w:r>
          </w:p>
        </w:tc>
        <w:tc>
          <w:tcPr>
            <w:tcW w:w="6840" w:type="dxa"/>
            <w:vAlign w:val="center"/>
          </w:tcPr>
          <w:p w14:paraId="2DB1656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按照采购人要求。</w:t>
            </w:r>
          </w:p>
        </w:tc>
      </w:tr>
      <w:tr w14:paraId="6FB9E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22" w:type="pct"/>
            <w:vAlign w:val="center"/>
          </w:tcPr>
          <w:p w14:paraId="5065421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w:t>
            </w:r>
          </w:p>
        </w:tc>
        <w:tc>
          <w:tcPr>
            <w:tcW w:w="941" w:type="pct"/>
            <w:vAlign w:val="center"/>
          </w:tcPr>
          <w:p w14:paraId="4CF9305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质量目标</w:t>
            </w:r>
          </w:p>
        </w:tc>
        <w:tc>
          <w:tcPr>
            <w:tcW w:w="6840" w:type="dxa"/>
            <w:vAlign w:val="center"/>
          </w:tcPr>
          <w:p w14:paraId="38E6947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符合最新国家相关标准，满足采购人要求</w:t>
            </w:r>
            <w:r>
              <w:rPr>
                <w:rFonts w:hint="eastAsia" w:asciiTheme="minorEastAsia" w:hAnsiTheme="minorEastAsia" w:eastAsiaTheme="minorEastAsia" w:cstheme="minorEastAsia"/>
                <w:sz w:val="21"/>
                <w:szCs w:val="21"/>
                <w:highlight w:val="none"/>
                <w:lang w:eastAsia="zh-CN"/>
              </w:rPr>
              <w:t>。</w:t>
            </w:r>
          </w:p>
        </w:tc>
      </w:tr>
      <w:tr w14:paraId="1C47F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22" w:type="pct"/>
            <w:vAlign w:val="center"/>
          </w:tcPr>
          <w:p w14:paraId="1524914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w:t>
            </w:r>
          </w:p>
        </w:tc>
        <w:tc>
          <w:tcPr>
            <w:tcW w:w="941" w:type="pct"/>
            <w:vAlign w:val="center"/>
          </w:tcPr>
          <w:p w14:paraId="16D9DD5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质保期</w:t>
            </w:r>
          </w:p>
        </w:tc>
        <w:tc>
          <w:tcPr>
            <w:tcW w:w="6840" w:type="dxa"/>
            <w:vAlign w:val="center"/>
          </w:tcPr>
          <w:p w14:paraId="2D85302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投运无质量问题后一年，或到货验收合格之日后</w:t>
            </w:r>
            <w:r>
              <w:rPr>
                <w:rFonts w:hint="eastAsia" w:asciiTheme="minorEastAsia" w:hAnsiTheme="minorEastAsia" w:eastAsiaTheme="minorEastAsia" w:cstheme="minorEastAsia"/>
                <w:color w:val="auto"/>
                <w:sz w:val="21"/>
                <w:szCs w:val="21"/>
                <w:highlight w:val="none"/>
                <w:lang w:val="en-US" w:eastAsia="zh-CN"/>
              </w:rPr>
              <w:t>18</w:t>
            </w:r>
            <w:r>
              <w:rPr>
                <w:rFonts w:hint="eastAsia" w:asciiTheme="minorEastAsia" w:hAnsiTheme="minorEastAsia" w:eastAsiaTheme="minorEastAsia" w:cstheme="minorEastAsia"/>
                <w:sz w:val="21"/>
                <w:szCs w:val="21"/>
                <w:highlight w:val="none"/>
              </w:rPr>
              <w:t>个月，以先到之日为准。</w:t>
            </w:r>
          </w:p>
        </w:tc>
      </w:tr>
      <w:tr w14:paraId="4A011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1" w:hRule="atLeast"/>
        </w:trPr>
        <w:tc>
          <w:tcPr>
            <w:tcW w:w="522" w:type="pct"/>
            <w:vAlign w:val="center"/>
          </w:tcPr>
          <w:p w14:paraId="10B5833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w:t>
            </w:r>
          </w:p>
        </w:tc>
        <w:tc>
          <w:tcPr>
            <w:tcW w:w="941" w:type="pct"/>
            <w:vAlign w:val="center"/>
          </w:tcPr>
          <w:p w14:paraId="5E7ABFD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pacing w:val="-4"/>
                <w:sz w:val="21"/>
                <w:szCs w:val="21"/>
                <w:highlight w:val="none"/>
              </w:rPr>
            </w:pPr>
            <w:r>
              <w:rPr>
                <w:rFonts w:hint="eastAsia" w:asciiTheme="minorEastAsia" w:hAnsiTheme="minorEastAsia" w:eastAsiaTheme="minorEastAsia" w:cstheme="minorEastAsia"/>
                <w:spacing w:val="-4"/>
                <w:sz w:val="21"/>
                <w:szCs w:val="21"/>
                <w:highlight w:val="none"/>
              </w:rPr>
              <w:t>付款方式</w:t>
            </w:r>
          </w:p>
        </w:tc>
        <w:tc>
          <w:tcPr>
            <w:tcW w:w="6840" w:type="dxa"/>
            <w:vAlign w:val="center"/>
          </w:tcPr>
          <w:p w14:paraId="75BCBBE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spacing w:val="-4"/>
                <w:sz w:val="21"/>
                <w:szCs w:val="21"/>
                <w:highlight w:val="none"/>
              </w:rPr>
            </w:pPr>
            <w:r>
              <w:rPr>
                <w:rFonts w:hint="eastAsia" w:asciiTheme="minorEastAsia" w:hAnsiTheme="minorEastAsia" w:eastAsiaTheme="minorEastAsia" w:cstheme="minorEastAsia"/>
                <w:sz w:val="21"/>
                <w:szCs w:val="21"/>
                <w:highlight w:val="none"/>
              </w:rPr>
              <w:t>合同正式签定后,乙方</w:t>
            </w:r>
            <w:r>
              <w:rPr>
                <w:rFonts w:hint="eastAsia" w:asciiTheme="minorEastAsia" w:hAnsiTheme="minorEastAsia" w:eastAsiaTheme="minorEastAsia" w:cstheme="minorEastAsia"/>
                <w:sz w:val="21"/>
                <w:szCs w:val="21"/>
                <w:highlight w:val="none"/>
                <w:lang w:val="en-US" w:eastAsia="zh-CN"/>
              </w:rPr>
              <w:t>货物</w:t>
            </w:r>
            <w:r>
              <w:rPr>
                <w:rFonts w:hint="eastAsia" w:asciiTheme="minorEastAsia" w:hAnsiTheme="minorEastAsia" w:eastAsiaTheme="minorEastAsia" w:cstheme="minorEastAsia"/>
                <w:sz w:val="21"/>
                <w:szCs w:val="21"/>
                <w:highlight w:val="none"/>
              </w:rPr>
              <w:t>到达甲方现场经甲方全部验收合格且收到乙方提供的全额增值税专用发票入账45天后支付已验收合格货款金额的</w:t>
            </w: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rPr>
              <w:t>0%，</w:t>
            </w:r>
            <w:r>
              <w:rPr>
                <w:rFonts w:hint="eastAsia" w:asciiTheme="minorEastAsia" w:hAnsiTheme="minorEastAsia" w:eastAsiaTheme="minorEastAsia" w:cstheme="minorEastAsia"/>
                <w:sz w:val="21"/>
                <w:szCs w:val="21"/>
                <w:highlight w:val="none"/>
                <w:lang w:val="en-US" w:eastAsia="zh-CN"/>
              </w:rPr>
              <w:t>使用三个月后无任何问题支付</w:t>
            </w:r>
            <w:r>
              <w:rPr>
                <w:rFonts w:hint="eastAsia" w:asciiTheme="minorEastAsia" w:hAnsiTheme="minorEastAsia" w:eastAsiaTheme="minorEastAsia" w:cstheme="minorEastAsia"/>
                <w:sz w:val="21"/>
                <w:szCs w:val="21"/>
                <w:highlight w:val="none"/>
              </w:rPr>
              <w:t>已验收合格货款金额的</w:t>
            </w:r>
            <w:r>
              <w:rPr>
                <w:rFonts w:hint="eastAsia" w:asciiTheme="minorEastAsia" w:hAnsiTheme="minorEastAsia" w:eastAsiaTheme="minorEastAsia" w:cstheme="minorEastAsia"/>
                <w:sz w:val="21"/>
                <w:szCs w:val="21"/>
                <w:highlight w:val="none"/>
                <w:lang w:val="en-US" w:eastAsia="zh-CN"/>
              </w:rPr>
              <w:t>30%，</w:t>
            </w:r>
            <w:r>
              <w:rPr>
                <w:rFonts w:hint="eastAsia" w:asciiTheme="minorEastAsia" w:hAnsiTheme="minorEastAsia" w:eastAsiaTheme="minorEastAsia" w:cstheme="minorEastAsia"/>
                <w:sz w:val="21"/>
                <w:szCs w:val="21"/>
                <w:highlight w:val="none"/>
              </w:rPr>
              <w:t>剩余10%货款留作质量保证金，在物资质量保证期满后28天内付清。</w:t>
            </w:r>
          </w:p>
        </w:tc>
      </w:tr>
    </w:tbl>
    <w:p w14:paraId="3F432BD2">
      <w:pPr>
        <w:pageBreakBefore w:val="0"/>
        <w:kinsoku/>
        <w:wordWrap/>
        <w:overflowPunct/>
        <w:topLinePunct w:val="0"/>
        <w:bidi w:val="0"/>
        <w:spacing w:line="480" w:lineRule="exact"/>
        <w:ind w:firstLine="5331" w:firstLineChars="1666"/>
        <w:rPr>
          <w:rFonts w:hint="eastAsia" w:ascii="仿宋" w:hAnsi="仿宋" w:eastAsia="仿宋" w:cs="仿宋"/>
          <w:sz w:val="32"/>
          <w:szCs w:val="32"/>
          <w:highlight w:val="none"/>
        </w:rPr>
      </w:pPr>
    </w:p>
    <w:p w14:paraId="552E9D81">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11BCF0EB">
      <w:pPr>
        <w:pStyle w:val="4"/>
        <w:pageBreakBefore w:val="0"/>
        <w:kinsoku/>
        <w:wordWrap/>
        <w:overflowPunct/>
        <w:topLinePunct w:val="0"/>
        <w:bidi w:val="0"/>
        <w:spacing w:line="480" w:lineRule="exact"/>
        <w:jc w:val="center"/>
        <w:rPr>
          <w:rFonts w:hint="eastAsia" w:ascii="仿宋" w:hAnsi="仿宋" w:eastAsia="仿宋" w:cs="仿宋"/>
          <w:b/>
          <w:bCs w:val="0"/>
          <w:sz w:val="32"/>
          <w:szCs w:val="32"/>
          <w:highlight w:val="none"/>
        </w:rPr>
      </w:pPr>
      <w:bookmarkStart w:id="180" w:name="_Toc22676"/>
      <w:r>
        <w:rPr>
          <w:rFonts w:hint="eastAsia" w:ascii="仿宋" w:hAnsi="仿宋" w:eastAsia="仿宋" w:cs="仿宋"/>
          <w:b/>
          <w:bCs w:val="0"/>
          <w:sz w:val="32"/>
          <w:szCs w:val="32"/>
          <w:highlight w:val="none"/>
        </w:rPr>
        <w:t>三、价格部分</w:t>
      </w:r>
      <w:bookmarkEnd w:id="180"/>
    </w:p>
    <w:p w14:paraId="3CBEEA51">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181" w:name="_Toc98746545"/>
      <w:bookmarkStart w:id="182" w:name="_Toc92090025"/>
      <w:bookmarkStart w:id="183" w:name="_Toc8377"/>
      <w:bookmarkStart w:id="184" w:name="_Toc30648"/>
      <w:r>
        <w:rPr>
          <w:rFonts w:hint="eastAsia" w:ascii="仿宋" w:hAnsi="仿宋" w:eastAsia="仿宋" w:cs="仿宋"/>
          <w:sz w:val="32"/>
          <w:szCs w:val="32"/>
          <w:highlight w:val="none"/>
        </w:rPr>
        <w:t>报价</w:t>
      </w:r>
      <w:bookmarkEnd w:id="181"/>
      <w:bookmarkEnd w:id="182"/>
      <w:r>
        <w:rPr>
          <w:rFonts w:hint="eastAsia" w:ascii="仿宋" w:hAnsi="仿宋" w:eastAsia="仿宋" w:cs="仿宋"/>
          <w:sz w:val="32"/>
          <w:szCs w:val="32"/>
          <w:highlight w:val="none"/>
        </w:rPr>
        <w:t>单</w:t>
      </w:r>
      <w:bookmarkEnd w:id="183"/>
      <w:bookmarkEnd w:id="184"/>
    </w:p>
    <w:p w14:paraId="5A79CB37">
      <w:pPr>
        <w:pageBreakBefore w:val="0"/>
        <w:kinsoku/>
        <w:wordWrap/>
        <w:overflowPunct/>
        <w:topLinePunct w:val="0"/>
        <w:bidi w:val="0"/>
        <w:spacing w:line="480" w:lineRule="exact"/>
        <w:jc w:val="center"/>
        <w:rPr>
          <w:rFonts w:hint="eastAsia" w:ascii="仿宋" w:hAnsi="仿宋" w:eastAsia="仿宋" w:cs="仿宋"/>
          <w:sz w:val="32"/>
          <w:szCs w:val="32"/>
          <w:highlight w:val="none"/>
        </w:rPr>
      </w:pPr>
    </w:p>
    <w:tbl>
      <w:tblPr>
        <w:tblStyle w:val="88"/>
        <w:tblW w:w="9244" w:type="dxa"/>
        <w:tblInd w:w="-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7"/>
        <w:gridCol w:w="3569"/>
        <w:gridCol w:w="4568"/>
      </w:tblGrid>
      <w:tr w14:paraId="6AC27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1107" w:type="dxa"/>
            <w:vAlign w:val="center"/>
          </w:tcPr>
          <w:p w14:paraId="7C733880">
            <w:pPr>
              <w:pageBreakBefore w:val="0"/>
              <w:numPr>
                <w:ilvl w:val="0"/>
                <w:numId w:val="17"/>
              </w:numPr>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3569" w:type="dxa"/>
            <w:vAlign w:val="center"/>
          </w:tcPr>
          <w:p w14:paraId="1BA360BF">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总报价（元人民币）</w:t>
            </w:r>
          </w:p>
        </w:tc>
        <w:tc>
          <w:tcPr>
            <w:tcW w:w="4568" w:type="dxa"/>
            <w:vAlign w:val="center"/>
          </w:tcPr>
          <w:p w14:paraId="405CD15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      </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 xml:space="preserve">（小写）；      </w:t>
            </w:r>
          </w:p>
          <w:p w14:paraId="3EE16E90">
            <w:pPr>
              <w:pageBreakBefore w:val="0"/>
              <w:kinsoku/>
              <w:wordWrap/>
              <w:overflowPunct/>
              <w:topLinePunct w:val="0"/>
              <w:bidi w:val="0"/>
              <w:spacing w:line="480" w:lineRule="exact"/>
              <w:ind w:firstLine="2940" w:firstLineChars="14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（大写）</w:t>
            </w:r>
          </w:p>
        </w:tc>
      </w:tr>
      <w:tr w14:paraId="43727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1107" w:type="dxa"/>
            <w:vAlign w:val="center"/>
          </w:tcPr>
          <w:p w14:paraId="1152C0A5">
            <w:pPr>
              <w:pageBreakBefore w:val="0"/>
              <w:numPr>
                <w:ilvl w:val="0"/>
                <w:numId w:val="17"/>
              </w:numPr>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3569" w:type="dxa"/>
            <w:vAlign w:val="center"/>
          </w:tcPr>
          <w:p w14:paraId="5FE4A089">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交货期</w:t>
            </w:r>
          </w:p>
        </w:tc>
        <w:tc>
          <w:tcPr>
            <w:tcW w:w="4568" w:type="dxa"/>
            <w:vAlign w:val="center"/>
          </w:tcPr>
          <w:p w14:paraId="050D39A2">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r>
      <w:tr w14:paraId="587A4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07" w:type="dxa"/>
            <w:vAlign w:val="center"/>
          </w:tcPr>
          <w:p w14:paraId="72446957">
            <w:pPr>
              <w:pageBreakBefore w:val="0"/>
              <w:numPr>
                <w:ilvl w:val="0"/>
                <w:numId w:val="17"/>
              </w:numPr>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3569" w:type="dxa"/>
            <w:vAlign w:val="center"/>
          </w:tcPr>
          <w:p w14:paraId="045FB0A7">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付款方式</w:t>
            </w:r>
          </w:p>
        </w:tc>
        <w:tc>
          <w:tcPr>
            <w:tcW w:w="4568" w:type="dxa"/>
            <w:vAlign w:val="center"/>
          </w:tcPr>
          <w:p w14:paraId="13BFDF3F">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r>
      <w:tr w14:paraId="20B84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07" w:type="dxa"/>
            <w:vAlign w:val="center"/>
          </w:tcPr>
          <w:p w14:paraId="7D6AB464">
            <w:pPr>
              <w:pageBreakBefore w:val="0"/>
              <w:numPr>
                <w:ilvl w:val="0"/>
                <w:numId w:val="17"/>
              </w:numPr>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3569" w:type="dxa"/>
            <w:vAlign w:val="center"/>
          </w:tcPr>
          <w:p w14:paraId="4B704345">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制造商</w:t>
            </w:r>
          </w:p>
        </w:tc>
        <w:tc>
          <w:tcPr>
            <w:tcW w:w="4568" w:type="dxa"/>
            <w:vAlign w:val="center"/>
          </w:tcPr>
          <w:p w14:paraId="1F6B2B16">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r>
    </w:tbl>
    <w:p w14:paraId="1D5C325A">
      <w:pPr>
        <w:pageBreakBefore w:val="0"/>
        <w:kinsoku/>
        <w:wordWrap/>
        <w:overflowPunct/>
        <w:topLinePunct w:val="0"/>
        <w:bidi w:val="0"/>
        <w:spacing w:line="480"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注：总报价中应包含完成本项目的全部费用。供应商对报价的准确性负责，任何漏报、错报等均是供应商的风险。</w:t>
      </w:r>
    </w:p>
    <w:p w14:paraId="0940450A">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6176A6B0">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6352FABB">
      <w:pPr>
        <w:pageBreakBefore w:val="0"/>
        <w:kinsoku/>
        <w:wordWrap/>
        <w:overflowPunct/>
        <w:topLinePunct w:val="0"/>
        <w:bidi w:val="0"/>
        <w:spacing w:line="480" w:lineRule="exact"/>
        <w:ind w:firstLine="3200" w:firstLineChars="10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供应商名称：</w:t>
      </w:r>
      <w:r>
        <w:rPr>
          <w:rFonts w:hint="eastAsia" w:ascii="仿宋" w:hAnsi="仿宋" w:eastAsia="仿宋" w:cs="仿宋"/>
          <w:sz w:val="32"/>
          <w:szCs w:val="32"/>
          <w:highlight w:val="none"/>
          <w:u w:val="single"/>
        </w:rPr>
        <w:t xml:space="preserve">               （盖章）</w:t>
      </w:r>
    </w:p>
    <w:p w14:paraId="1F7CF7A1">
      <w:pPr>
        <w:pageBreakBefore w:val="0"/>
        <w:kinsoku/>
        <w:wordWrap/>
        <w:overflowPunct/>
        <w:topLinePunct w:val="0"/>
        <w:bidi w:val="0"/>
        <w:spacing w:line="480" w:lineRule="exact"/>
        <w:jc w:val="left"/>
        <w:rPr>
          <w:rFonts w:hint="eastAsia" w:ascii="仿宋" w:hAnsi="仿宋" w:eastAsia="仿宋" w:cs="仿宋"/>
          <w:sz w:val="32"/>
          <w:szCs w:val="32"/>
          <w:highlight w:val="none"/>
        </w:rPr>
      </w:pPr>
      <w:bookmarkStart w:id="185" w:name="_Toc428651603"/>
      <w:bookmarkStart w:id="186" w:name="_Toc415646540"/>
      <w:bookmarkStart w:id="187" w:name="_Toc431940803"/>
    </w:p>
    <w:p w14:paraId="7522C665">
      <w:pPr>
        <w:pageBreakBefore w:val="0"/>
        <w:kinsoku/>
        <w:wordWrap/>
        <w:overflowPunct/>
        <w:topLinePunct w:val="0"/>
        <w:bidi w:val="0"/>
        <w:spacing w:line="480" w:lineRule="exact"/>
        <w:ind w:firstLine="5120" w:firstLineChars="1600"/>
        <w:jc w:val="left"/>
        <w:rPr>
          <w:rFonts w:hint="eastAsia" w:ascii="仿宋" w:hAnsi="仿宋" w:eastAsia="仿宋" w:cs="仿宋"/>
          <w:sz w:val="32"/>
          <w:szCs w:val="32"/>
          <w:highlight w:val="none"/>
        </w:rPr>
      </w:pPr>
    </w:p>
    <w:p w14:paraId="2AF3EA73">
      <w:pPr>
        <w:pageBreakBefore w:val="0"/>
        <w:kinsoku/>
        <w:wordWrap/>
        <w:overflowPunct/>
        <w:topLinePunct w:val="0"/>
        <w:bidi w:val="0"/>
        <w:spacing w:line="480" w:lineRule="exact"/>
        <w:ind w:firstLine="3200" w:firstLineChars="10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供应商授权代表签字：</w:t>
      </w:r>
      <w:r>
        <w:rPr>
          <w:rFonts w:hint="eastAsia" w:ascii="仿宋" w:hAnsi="仿宋" w:eastAsia="仿宋" w:cs="仿宋"/>
          <w:sz w:val="32"/>
          <w:szCs w:val="32"/>
          <w:highlight w:val="none"/>
          <w:u w:val="single"/>
        </w:rPr>
        <w:t xml:space="preserve">               </w:t>
      </w:r>
    </w:p>
    <w:p w14:paraId="6501D91D">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w:t>
      </w:r>
    </w:p>
    <w:p w14:paraId="763756DC">
      <w:pPr>
        <w:pageBreakBefore w:val="0"/>
        <w:kinsoku/>
        <w:wordWrap/>
        <w:overflowPunct/>
        <w:topLinePunct w:val="0"/>
        <w:bidi w:val="0"/>
        <w:spacing w:line="480" w:lineRule="exact"/>
        <w:ind w:firstLine="6400" w:firstLineChars="2000"/>
        <w:rPr>
          <w:rFonts w:hint="eastAsia" w:ascii="仿宋" w:hAnsi="仿宋" w:eastAsia="仿宋" w:cs="仿宋"/>
          <w:sz w:val="32"/>
          <w:szCs w:val="32"/>
          <w:highlight w:val="none"/>
          <w:u w:val="single"/>
        </w:rPr>
      </w:pPr>
    </w:p>
    <w:p w14:paraId="72AEA54F">
      <w:pPr>
        <w:pageBreakBefore w:val="0"/>
        <w:kinsoku/>
        <w:wordWrap/>
        <w:overflowPunct/>
        <w:topLinePunct w:val="0"/>
        <w:bidi w:val="0"/>
        <w:spacing w:line="480" w:lineRule="exact"/>
        <w:ind w:firstLine="6400" w:firstLineChars="2000"/>
        <w:rPr>
          <w:rFonts w:hint="eastAsia" w:ascii="仿宋" w:hAnsi="仿宋" w:eastAsia="仿宋" w:cs="仿宋"/>
          <w:sz w:val="32"/>
          <w:szCs w:val="32"/>
          <w:highlight w:val="none"/>
          <w:u w:val="single"/>
        </w:rPr>
      </w:pPr>
    </w:p>
    <w:p w14:paraId="5484BC3D">
      <w:pPr>
        <w:pageBreakBefore w:val="0"/>
        <w:kinsoku/>
        <w:wordWrap/>
        <w:overflowPunct/>
        <w:topLinePunct w:val="0"/>
        <w:bidi w:val="0"/>
        <w:spacing w:line="480" w:lineRule="exact"/>
        <w:ind w:firstLine="3840" w:firstLineChars="1200"/>
        <w:rPr>
          <w:rFonts w:hint="eastAsia" w:ascii="仿宋" w:hAnsi="仿宋" w:eastAsia="仿宋" w:cs="仿宋"/>
          <w:sz w:val="32"/>
          <w:szCs w:val="32"/>
          <w:highlight w:val="none"/>
        </w:rPr>
      </w:pP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5FB8743F">
      <w:pPr>
        <w:pStyle w:val="98"/>
        <w:pageBreakBefore w:val="0"/>
        <w:kinsoku/>
        <w:wordWrap/>
        <w:overflowPunct/>
        <w:topLinePunct w:val="0"/>
        <w:bidi w:val="0"/>
        <w:spacing w:line="480" w:lineRule="exact"/>
        <w:ind w:firstLine="0" w:firstLineChars="0"/>
        <w:rPr>
          <w:rFonts w:hint="eastAsia" w:ascii="仿宋" w:hAnsi="仿宋" w:eastAsia="仿宋" w:cs="仿宋"/>
          <w:sz w:val="32"/>
          <w:szCs w:val="32"/>
          <w:highlight w:val="none"/>
        </w:rPr>
      </w:pPr>
    </w:p>
    <w:p w14:paraId="65641B6E">
      <w:pPr>
        <w:pStyle w:val="98"/>
        <w:pageBreakBefore w:val="0"/>
        <w:kinsoku/>
        <w:wordWrap/>
        <w:overflowPunct/>
        <w:topLinePunct w:val="0"/>
        <w:bidi w:val="0"/>
        <w:spacing w:line="480" w:lineRule="exact"/>
        <w:ind w:firstLine="480"/>
        <w:rPr>
          <w:rFonts w:hint="eastAsia" w:ascii="仿宋" w:hAnsi="仿宋" w:eastAsia="仿宋" w:cs="仿宋"/>
          <w:sz w:val="32"/>
          <w:szCs w:val="32"/>
          <w:highlight w:val="none"/>
        </w:rPr>
        <w:sectPr>
          <w:footerReference r:id="rId12" w:type="default"/>
          <w:pgSz w:w="11905" w:h="16838"/>
          <w:pgMar w:top="2098" w:right="1474" w:bottom="1984" w:left="1587" w:header="850" w:footer="1417" w:gutter="0"/>
          <w:pgNumType w:fmt="numberInDash"/>
          <w:cols w:space="0" w:num="1"/>
          <w:rtlGutter w:val="0"/>
          <w:docGrid w:type="linesAndChars" w:linePitch="312" w:charSpace="0"/>
        </w:sectPr>
      </w:pPr>
    </w:p>
    <w:p w14:paraId="0402804D">
      <w:pPr>
        <w:pageBreakBefore w:val="0"/>
        <w:kinsoku/>
        <w:wordWrap/>
        <w:overflowPunct/>
        <w:topLinePunct w:val="0"/>
        <w:bidi w:val="0"/>
        <w:spacing w:line="480" w:lineRule="exact"/>
        <w:rPr>
          <w:rFonts w:hint="eastAsia" w:ascii="仿宋" w:hAnsi="仿宋" w:eastAsia="仿宋" w:cs="仿宋"/>
          <w:sz w:val="32"/>
          <w:szCs w:val="32"/>
          <w:highlight w:val="none"/>
        </w:rPr>
      </w:pPr>
    </w:p>
    <w:p w14:paraId="5704400C">
      <w:pPr>
        <w:pStyle w:val="34"/>
        <w:pageBreakBefore w:val="0"/>
        <w:kinsoku/>
        <w:wordWrap/>
        <w:overflowPunct/>
        <w:topLinePunct w:val="0"/>
        <w:bidi w:val="0"/>
        <w:spacing w:line="480" w:lineRule="exact"/>
        <w:jc w:val="center"/>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分项报价清</w:t>
      </w:r>
      <w:r>
        <w:rPr>
          <w:rFonts w:hint="eastAsia" w:ascii="仿宋" w:hAnsi="仿宋" w:eastAsia="仿宋" w:cs="仿宋"/>
          <w:sz w:val="32"/>
          <w:szCs w:val="32"/>
          <w:highlight w:val="none"/>
          <w:lang w:val="en-US" w:eastAsia="zh-CN"/>
        </w:rPr>
        <w:t>单</w:t>
      </w:r>
    </w:p>
    <w:p w14:paraId="3FC89F46">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025005A6">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48A3356B">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35FCF693">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79A32DD6">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5FDEC133">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1A514B19">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13A81C4E">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426775BF">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5CBFA4C9">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6A7BCFE4">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1EAB96CB">
      <w:pPr>
        <w:pageBreakBefore w:val="0"/>
        <w:kinsoku/>
        <w:wordWrap/>
        <w:overflowPunct/>
        <w:topLinePunct w:val="0"/>
        <w:bidi w:val="0"/>
        <w:spacing w:line="480" w:lineRule="exact"/>
        <w:ind w:firstLine="3840" w:firstLineChars="1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供应商名称：</w:t>
      </w:r>
      <w:r>
        <w:rPr>
          <w:rFonts w:hint="eastAsia" w:ascii="仿宋" w:hAnsi="仿宋" w:eastAsia="仿宋" w:cs="仿宋"/>
          <w:sz w:val="32"/>
          <w:szCs w:val="32"/>
          <w:highlight w:val="none"/>
          <w:u w:val="single"/>
        </w:rPr>
        <w:t xml:space="preserve">            （盖章）</w:t>
      </w:r>
    </w:p>
    <w:p w14:paraId="63E49AA5">
      <w:pPr>
        <w:pageBreakBefore w:val="0"/>
        <w:kinsoku/>
        <w:wordWrap/>
        <w:overflowPunct/>
        <w:topLinePunct w:val="0"/>
        <w:bidi w:val="0"/>
        <w:spacing w:line="480" w:lineRule="exact"/>
        <w:ind w:firstLine="4480" w:firstLineChars="1400"/>
        <w:jc w:val="left"/>
        <w:rPr>
          <w:rFonts w:hint="eastAsia" w:ascii="仿宋" w:hAnsi="仿宋" w:eastAsia="仿宋" w:cs="仿宋"/>
          <w:sz w:val="32"/>
          <w:szCs w:val="32"/>
          <w:highlight w:val="none"/>
        </w:rPr>
      </w:pPr>
    </w:p>
    <w:p w14:paraId="0413FE95">
      <w:pPr>
        <w:pageBreakBefore w:val="0"/>
        <w:kinsoku/>
        <w:wordWrap/>
        <w:overflowPunct/>
        <w:topLinePunct w:val="0"/>
        <w:bidi w:val="0"/>
        <w:spacing w:line="480" w:lineRule="exact"/>
        <w:ind w:firstLine="3840" w:firstLineChars="1200"/>
        <w:jc w:val="left"/>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供应商授权代表签字：</w:t>
      </w:r>
      <w:r>
        <w:rPr>
          <w:rFonts w:hint="eastAsia" w:ascii="仿宋" w:hAnsi="仿宋" w:eastAsia="仿宋" w:cs="仿宋"/>
          <w:sz w:val="32"/>
          <w:szCs w:val="32"/>
          <w:highlight w:val="none"/>
          <w:u w:val="single"/>
        </w:rPr>
        <w:t xml:space="preserve">               </w:t>
      </w:r>
    </w:p>
    <w:p w14:paraId="04A26C7A">
      <w:pPr>
        <w:pageBreakBefore w:val="0"/>
        <w:kinsoku/>
        <w:wordWrap/>
        <w:overflowPunct/>
        <w:topLinePunct w:val="0"/>
        <w:bidi w:val="0"/>
        <w:spacing w:line="480" w:lineRule="exact"/>
        <w:ind w:firstLine="5120" w:firstLineChars="1600"/>
        <w:rPr>
          <w:rFonts w:hint="eastAsia" w:ascii="仿宋" w:hAnsi="仿宋" w:eastAsia="仿宋" w:cs="仿宋"/>
          <w:sz w:val="32"/>
          <w:szCs w:val="32"/>
          <w:highlight w:val="none"/>
          <w:u w:val="single"/>
        </w:rPr>
      </w:pPr>
    </w:p>
    <w:p w14:paraId="1E1BF15E">
      <w:pPr>
        <w:pageBreakBefore w:val="0"/>
        <w:kinsoku/>
        <w:wordWrap/>
        <w:overflowPunct/>
        <w:topLinePunct w:val="0"/>
        <w:bidi w:val="0"/>
        <w:spacing w:line="480" w:lineRule="exact"/>
        <w:ind w:firstLine="3840" w:firstLineChars="1200"/>
        <w:rPr>
          <w:rFonts w:hint="eastAsia" w:ascii="仿宋" w:hAnsi="仿宋" w:eastAsia="仿宋" w:cs="仿宋"/>
          <w:sz w:val="32"/>
          <w:szCs w:val="32"/>
          <w:highlight w:val="none"/>
        </w:rPr>
      </w:pP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5D7F7989">
      <w:pPr>
        <w:pageBreakBefore w:val="0"/>
        <w:kinsoku/>
        <w:wordWrap/>
        <w:overflowPunct/>
        <w:topLinePunct w:val="0"/>
        <w:bidi w:val="0"/>
        <w:spacing w:line="480" w:lineRule="exact"/>
        <w:rPr>
          <w:rFonts w:hint="eastAsia" w:ascii="仿宋" w:hAnsi="仿宋" w:eastAsia="仿宋" w:cs="仿宋"/>
          <w:sz w:val="32"/>
          <w:szCs w:val="32"/>
          <w:highlight w:val="none"/>
        </w:rPr>
        <w:sectPr>
          <w:footerReference r:id="rId13" w:type="default"/>
          <w:pgSz w:w="11905" w:h="16838"/>
          <w:pgMar w:top="2098" w:right="1474" w:bottom="1984" w:left="1587" w:header="850" w:footer="1417" w:gutter="0"/>
          <w:pgNumType w:fmt="numberInDash"/>
          <w:cols w:space="0" w:num="1"/>
          <w:rtlGutter w:val="0"/>
          <w:docGrid w:type="linesAndChars" w:linePitch="312" w:charSpace="0"/>
        </w:sectPr>
      </w:pPr>
    </w:p>
    <w:p w14:paraId="1D5D959A">
      <w:pPr>
        <w:pStyle w:val="4"/>
        <w:pageBreakBefore w:val="0"/>
        <w:kinsoku/>
        <w:wordWrap/>
        <w:overflowPunct/>
        <w:topLinePunct w:val="0"/>
        <w:bidi w:val="0"/>
        <w:spacing w:line="480" w:lineRule="exact"/>
        <w:jc w:val="center"/>
        <w:rPr>
          <w:rFonts w:hint="eastAsia" w:ascii="仿宋" w:hAnsi="仿宋" w:eastAsia="仿宋" w:cs="仿宋"/>
          <w:b/>
          <w:bCs w:val="0"/>
          <w:sz w:val="32"/>
          <w:szCs w:val="32"/>
          <w:highlight w:val="none"/>
        </w:rPr>
      </w:pPr>
      <w:bookmarkStart w:id="188" w:name="_Toc8435"/>
      <w:r>
        <w:rPr>
          <w:rFonts w:hint="eastAsia" w:ascii="仿宋" w:hAnsi="仿宋" w:eastAsia="仿宋" w:cs="仿宋"/>
          <w:b/>
          <w:bCs w:val="0"/>
          <w:sz w:val="32"/>
          <w:szCs w:val="32"/>
          <w:highlight w:val="none"/>
        </w:rPr>
        <w:t>四、商务部分</w:t>
      </w:r>
      <w:bookmarkEnd w:id="185"/>
      <w:bookmarkEnd w:id="186"/>
      <w:bookmarkEnd w:id="187"/>
      <w:bookmarkEnd w:id="188"/>
    </w:p>
    <w:p w14:paraId="73F1A7BF">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189" w:name="_Toc30077"/>
      <w:bookmarkStart w:id="190" w:name="_Toc431940804"/>
      <w:bookmarkStart w:id="191" w:name="_Toc415646541"/>
      <w:bookmarkStart w:id="192" w:name="_Toc431964655"/>
      <w:bookmarkStart w:id="193" w:name="_Toc428651604"/>
      <w:bookmarkStart w:id="194" w:name="_Toc13865"/>
      <w:r>
        <w:rPr>
          <w:rFonts w:hint="eastAsia" w:ascii="仿宋" w:hAnsi="仿宋" w:eastAsia="仿宋" w:cs="仿宋"/>
          <w:sz w:val="32"/>
          <w:szCs w:val="32"/>
          <w:highlight w:val="none"/>
        </w:rPr>
        <w:t>1 供应商基本情况说明</w:t>
      </w:r>
      <w:bookmarkEnd w:id="189"/>
      <w:bookmarkEnd w:id="190"/>
      <w:bookmarkEnd w:id="191"/>
      <w:bookmarkEnd w:id="192"/>
      <w:bookmarkEnd w:id="193"/>
      <w:bookmarkEnd w:id="194"/>
    </w:p>
    <w:tbl>
      <w:tblPr>
        <w:tblStyle w:val="88"/>
        <w:tblW w:w="96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7"/>
        <w:gridCol w:w="2321"/>
        <w:gridCol w:w="675"/>
        <w:gridCol w:w="810"/>
        <w:gridCol w:w="1245"/>
        <w:gridCol w:w="600"/>
        <w:gridCol w:w="1793"/>
      </w:tblGrid>
      <w:tr w14:paraId="18545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0A3C846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供应商名称</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29DFDC2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p>
        </w:tc>
      </w:tr>
      <w:tr w14:paraId="1DC2F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4166F9C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注册地址</w:t>
            </w:r>
          </w:p>
        </w:tc>
        <w:tc>
          <w:tcPr>
            <w:tcW w:w="3806" w:type="dxa"/>
            <w:gridSpan w:val="3"/>
            <w:tcBorders>
              <w:top w:val="single" w:color="auto" w:sz="4" w:space="0"/>
              <w:left w:val="single" w:color="auto" w:sz="4" w:space="0"/>
              <w:bottom w:val="single" w:color="auto" w:sz="4" w:space="0"/>
              <w:right w:val="single" w:color="auto" w:sz="4" w:space="0"/>
            </w:tcBorders>
            <w:vAlign w:val="center"/>
          </w:tcPr>
          <w:p w14:paraId="2990842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1245" w:type="dxa"/>
            <w:tcBorders>
              <w:top w:val="single" w:color="auto" w:sz="4" w:space="0"/>
              <w:left w:val="single" w:color="auto" w:sz="4" w:space="0"/>
              <w:bottom w:val="single" w:color="auto" w:sz="4" w:space="0"/>
              <w:right w:val="single" w:color="auto" w:sz="4" w:space="0"/>
            </w:tcBorders>
            <w:vAlign w:val="center"/>
          </w:tcPr>
          <w:p w14:paraId="6B9F532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邮政编码</w:t>
            </w:r>
          </w:p>
        </w:tc>
        <w:tc>
          <w:tcPr>
            <w:tcW w:w="2393" w:type="dxa"/>
            <w:gridSpan w:val="2"/>
            <w:tcBorders>
              <w:top w:val="single" w:color="auto" w:sz="4" w:space="0"/>
              <w:left w:val="single" w:color="auto" w:sz="4" w:space="0"/>
              <w:bottom w:val="single" w:color="auto" w:sz="4" w:space="0"/>
              <w:right w:val="single" w:color="auto" w:sz="4" w:space="0"/>
            </w:tcBorders>
            <w:vAlign w:val="center"/>
          </w:tcPr>
          <w:p w14:paraId="7ADB979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r>
      <w:tr w14:paraId="45D7F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0E0EA87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企业资质</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0E4CCD8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1、等级：　　　2、证书号：　　 3、发证单位</w:t>
            </w:r>
          </w:p>
        </w:tc>
      </w:tr>
      <w:tr w14:paraId="5FF0D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157" w:type="dxa"/>
            <w:tcBorders>
              <w:top w:val="single" w:color="auto" w:sz="4" w:space="0"/>
              <w:left w:val="single" w:color="auto" w:sz="4" w:space="0"/>
              <w:right w:val="single" w:color="auto" w:sz="4" w:space="0"/>
            </w:tcBorders>
            <w:vAlign w:val="center"/>
          </w:tcPr>
          <w:p w14:paraId="74A6E01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营业执照注册号</w:t>
            </w:r>
          </w:p>
        </w:tc>
        <w:tc>
          <w:tcPr>
            <w:tcW w:w="2321" w:type="dxa"/>
            <w:tcBorders>
              <w:top w:val="single" w:color="auto" w:sz="4" w:space="0"/>
              <w:left w:val="single" w:color="auto" w:sz="4" w:space="0"/>
              <w:right w:val="single" w:color="auto" w:sz="4" w:space="0"/>
            </w:tcBorders>
            <w:vAlign w:val="center"/>
          </w:tcPr>
          <w:p w14:paraId="7B3ECCB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675" w:type="dxa"/>
            <w:vMerge w:val="restart"/>
            <w:tcBorders>
              <w:top w:val="single" w:color="auto" w:sz="4" w:space="0"/>
              <w:left w:val="single" w:color="auto" w:sz="4" w:space="0"/>
              <w:right w:val="single" w:color="auto" w:sz="4" w:space="0"/>
            </w:tcBorders>
            <w:vAlign w:val="center"/>
          </w:tcPr>
          <w:p w14:paraId="0843119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其中</w:t>
            </w:r>
          </w:p>
        </w:tc>
        <w:tc>
          <w:tcPr>
            <w:tcW w:w="4448" w:type="dxa"/>
            <w:gridSpan w:val="4"/>
            <w:tcBorders>
              <w:top w:val="single" w:color="auto" w:sz="4" w:space="0"/>
              <w:left w:val="single" w:color="auto" w:sz="4" w:space="0"/>
              <w:right w:val="single" w:color="auto" w:sz="4" w:space="0"/>
            </w:tcBorders>
            <w:vAlign w:val="center"/>
          </w:tcPr>
          <w:p w14:paraId="3BE0739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现有员工总人数：</w:t>
            </w:r>
          </w:p>
        </w:tc>
      </w:tr>
      <w:tr w14:paraId="038E0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2157" w:type="dxa"/>
            <w:vMerge w:val="restart"/>
            <w:tcBorders>
              <w:top w:val="single" w:color="auto" w:sz="4" w:space="0"/>
              <w:left w:val="single" w:color="auto" w:sz="4" w:space="0"/>
              <w:right w:val="single" w:color="auto" w:sz="4" w:space="0"/>
            </w:tcBorders>
            <w:vAlign w:val="center"/>
          </w:tcPr>
          <w:p w14:paraId="64C96DA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注册资本金</w:t>
            </w:r>
          </w:p>
        </w:tc>
        <w:tc>
          <w:tcPr>
            <w:tcW w:w="2321" w:type="dxa"/>
            <w:vMerge w:val="restart"/>
            <w:tcBorders>
              <w:top w:val="single" w:color="auto" w:sz="4" w:space="0"/>
              <w:left w:val="single" w:color="auto" w:sz="4" w:space="0"/>
              <w:right w:val="single" w:color="auto" w:sz="4" w:space="0"/>
            </w:tcBorders>
            <w:vAlign w:val="center"/>
          </w:tcPr>
          <w:p w14:paraId="63692F8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675" w:type="dxa"/>
            <w:vMerge w:val="continue"/>
            <w:tcBorders>
              <w:left w:val="single" w:color="auto" w:sz="4" w:space="0"/>
              <w:bottom w:val="single" w:color="auto" w:sz="4" w:space="0"/>
              <w:right w:val="single" w:color="auto" w:sz="4" w:space="0"/>
            </w:tcBorders>
            <w:vAlign w:val="center"/>
          </w:tcPr>
          <w:p w14:paraId="1E07617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2655" w:type="dxa"/>
            <w:gridSpan w:val="3"/>
            <w:tcBorders>
              <w:left w:val="single" w:color="auto" w:sz="4" w:space="0"/>
              <w:bottom w:val="single" w:color="auto" w:sz="4" w:space="0"/>
              <w:right w:val="single" w:color="auto" w:sz="4" w:space="0"/>
            </w:tcBorders>
            <w:vAlign w:val="center"/>
          </w:tcPr>
          <w:p w14:paraId="30A0BFA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高级职称人员  </w:t>
            </w:r>
          </w:p>
        </w:tc>
        <w:tc>
          <w:tcPr>
            <w:tcW w:w="1793" w:type="dxa"/>
            <w:tcBorders>
              <w:left w:val="single" w:color="auto" w:sz="4" w:space="0"/>
              <w:bottom w:val="single" w:color="auto" w:sz="4" w:space="0"/>
              <w:right w:val="single" w:color="auto" w:sz="4" w:space="0"/>
            </w:tcBorders>
            <w:vAlign w:val="center"/>
          </w:tcPr>
          <w:p w14:paraId="66626B68">
            <w:pPr>
              <w:keepNext w:val="0"/>
              <w:keepLines w:val="0"/>
              <w:pageBreakBefore w:val="0"/>
              <w:widowControl w:val="0"/>
              <w:kinsoku/>
              <w:wordWrap/>
              <w:overflowPunct/>
              <w:topLinePunct w:val="0"/>
              <w:autoSpaceDE/>
              <w:autoSpaceDN/>
              <w:bidi w:val="0"/>
              <w:adjustRightInd/>
              <w:snapToGrid/>
              <w:spacing w:line="300" w:lineRule="exact"/>
              <w:ind w:left="142" w:leftChars="68" w:firstLine="525" w:firstLineChars="250"/>
              <w:textAlignment w:val="auto"/>
              <w:rPr>
                <w:rFonts w:hint="eastAsia" w:asciiTheme="minorEastAsia" w:hAnsiTheme="minorEastAsia" w:eastAsiaTheme="minorEastAsia" w:cstheme="minorEastAsia"/>
                <w:sz w:val="21"/>
                <w:szCs w:val="21"/>
                <w:highlight w:val="none"/>
              </w:rPr>
            </w:pPr>
          </w:p>
        </w:tc>
      </w:tr>
      <w:tr w14:paraId="765DE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157" w:type="dxa"/>
            <w:vMerge w:val="continue"/>
            <w:tcBorders>
              <w:left w:val="single" w:color="auto" w:sz="4" w:space="0"/>
              <w:bottom w:val="single" w:color="auto" w:sz="4" w:space="0"/>
              <w:right w:val="single" w:color="auto" w:sz="4" w:space="0"/>
            </w:tcBorders>
            <w:vAlign w:val="center"/>
          </w:tcPr>
          <w:p w14:paraId="383AFA2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p>
        </w:tc>
        <w:tc>
          <w:tcPr>
            <w:tcW w:w="2321" w:type="dxa"/>
            <w:vMerge w:val="continue"/>
            <w:tcBorders>
              <w:left w:val="single" w:color="auto" w:sz="4" w:space="0"/>
              <w:bottom w:val="single" w:color="auto" w:sz="4" w:space="0"/>
              <w:right w:val="single" w:color="auto" w:sz="4" w:space="0"/>
            </w:tcBorders>
            <w:vAlign w:val="center"/>
          </w:tcPr>
          <w:p w14:paraId="6D75C89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675" w:type="dxa"/>
            <w:vMerge w:val="continue"/>
            <w:tcBorders>
              <w:left w:val="single" w:color="auto" w:sz="4" w:space="0"/>
              <w:bottom w:val="single" w:color="auto" w:sz="4" w:space="0"/>
              <w:right w:val="single" w:color="auto" w:sz="4" w:space="0"/>
            </w:tcBorders>
            <w:vAlign w:val="center"/>
          </w:tcPr>
          <w:p w14:paraId="0FA5ADB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2655" w:type="dxa"/>
            <w:gridSpan w:val="3"/>
            <w:vMerge w:val="restart"/>
            <w:tcBorders>
              <w:left w:val="single" w:color="auto" w:sz="4" w:space="0"/>
              <w:right w:val="single" w:color="auto" w:sz="4" w:space="0"/>
            </w:tcBorders>
            <w:vAlign w:val="center"/>
          </w:tcPr>
          <w:p w14:paraId="54E60F6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中级职称人员</w:t>
            </w:r>
          </w:p>
        </w:tc>
        <w:tc>
          <w:tcPr>
            <w:tcW w:w="1793" w:type="dxa"/>
            <w:vMerge w:val="restart"/>
            <w:tcBorders>
              <w:left w:val="single" w:color="auto" w:sz="4" w:space="0"/>
              <w:right w:val="single" w:color="auto" w:sz="4" w:space="0"/>
            </w:tcBorders>
            <w:vAlign w:val="center"/>
          </w:tcPr>
          <w:p w14:paraId="00941864">
            <w:pPr>
              <w:keepNext w:val="0"/>
              <w:keepLines w:val="0"/>
              <w:pageBreakBefore w:val="0"/>
              <w:widowControl w:val="0"/>
              <w:kinsoku/>
              <w:wordWrap/>
              <w:overflowPunct/>
              <w:topLinePunct w:val="0"/>
              <w:autoSpaceDE/>
              <w:autoSpaceDN/>
              <w:bidi w:val="0"/>
              <w:adjustRightInd/>
              <w:snapToGrid/>
              <w:spacing w:line="300" w:lineRule="exact"/>
              <w:ind w:left="142" w:leftChars="68" w:firstLine="525" w:firstLineChars="250"/>
              <w:textAlignment w:val="auto"/>
              <w:rPr>
                <w:rFonts w:hint="eastAsia" w:asciiTheme="minorEastAsia" w:hAnsiTheme="minorEastAsia" w:eastAsiaTheme="minorEastAsia" w:cstheme="minorEastAsia"/>
                <w:sz w:val="21"/>
                <w:szCs w:val="21"/>
                <w:highlight w:val="none"/>
              </w:rPr>
            </w:pPr>
          </w:p>
        </w:tc>
      </w:tr>
      <w:tr w14:paraId="515AD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157" w:type="dxa"/>
            <w:vMerge w:val="restart"/>
            <w:tcBorders>
              <w:left w:val="single" w:color="auto" w:sz="4" w:space="0"/>
              <w:right w:val="single" w:color="auto" w:sz="4" w:space="0"/>
            </w:tcBorders>
            <w:vAlign w:val="center"/>
          </w:tcPr>
          <w:p w14:paraId="1B3CBF9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成立时间</w:t>
            </w:r>
          </w:p>
        </w:tc>
        <w:tc>
          <w:tcPr>
            <w:tcW w:w="2321" w:type="dxa"/>
            <w:vMerge w:val="restart"/>
            <w:tcBorders>
              <w:left w:val="single" w:color="auto" w:sz="4" w:space="0"/>
              <w:right w:val="single" w:color="auto" w:sz="4" w:space="0"/>
            </w:tcBorders>
            <w:vAlign w:val="center"/>
          </w:tcPr>
          <w:p w14:paraId="28A0DE7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675" w:type="dxa"/>
            <w:vMerge w:val="continue"/>
            <w:tcBorders>
              <w:left w:val="single" w:color="auto" w:sz="4" w:space="0"/>
              <w:bottom w:val="single" w:color="auto" w:sz="4" w:space="0"/>
              <w:right w:val="single" w:color="auto" w:sz="4" w:space="0"/>
            </w:tcBorders>
            <w:vAlign w:val="center"/>
          </w:tcPr>
          <w:p w14:paraId="64ABF20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2655" w:type="dxa"/>
            <w:gridSpan w:val="3"/>
            <w:vMerge w:val="continue"/>
            <w:tcBorders>
              <w:left w:val="single" w:color="auto" w:sz="4" w:space="0"/>
              <w:bottom w:val="single" w:color="auto" w:sz="4" w:space="0"/>
              <w:right w:val="single" w:color="auto" w:sz="4" w:space="0"/>
            </w:tcBorders>
            <w:vAlign w:val="center"/>
          </w:tcPr>
          <w:p w14:paraId="04EB3F3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1793" w:type="dxa"/>
            <w:vMerge w:val="continue"/>
            <w:tcBorders>
              <w:left w:val="single" w:color="auto" w:sz="4" w:space="0"/>
              <w:bottom w:val="single" w:color="auto" w:sz="4" w:space="0"/>
              <w:right w:val="single" w:color="auto" w:sz="4" w:space="0"/>
            </w:tcBorders>
            <w:vAlign w:val="center"/>
          </w:tcPr>
          <w:p w14:paraId="00D93CB3">
            <w:pPr>
              <w:keepNext w:val="0"/>
              <w:keepLines w:val="0"/>
              <w:pageBreakBefore w:val="0"/>
              <w:widowControl w:val="0"/>
              <w:kinsoku/>
              <w:wordWrap/>
              <w:overflowPunct/>
              <w:topLinePunct w:val="0"/>
              <w:autoSpaceDE/>
              <w:autoSpaceDN/>
              <w:bidi w:val="0"/>
              <w:adjustRightInd/>
              <w:snapToGrid/>
              <w:spacing w:line="300" w:lineRule="exact"/>
              <w:ind w:left="142" w:leftChars="68" w:firstLine="525" w:firstLineChars="250"/>
              <w:textAlignment w:val="auto"/>
              <w:rPr>
                <w:rFonts w:hint="eastAsia" w:asciiTheme="minorEastAsia" w:hAnsiTheme="minorEastAsia" w:eastAsiaTheme="minorEastAsia" w:cstheme="minorEastAsia"/>
                <w:sz w:val="21"/>
                <w:szCs w:val="21"/>
                <w:highlight w:val="none"/>
              </w:rPr>
            </w:pPr>
          </w:p>
        </w:tc>
      </w:tr>
      <w:tr w14:paraId="1497E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2157" w:type="dxa"/>
            <w:vMerge w:val="continue"/>
            <w:tcBorders>
              <w:left w:val="single" w:color="auto" w:sz="4" w:space="0"/>
              <w:bottom w:val="single" w:color="auto" w:sz="4" w:space="0"/>
              <w:right w:val="single" w:color="auto" w:sz="4" w:space="0"/>
            </w:tcBorders>
            <w:vAlign w:val="center"/>
          </w:tcPr>
          <w:p w14:paraId="00ED91B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p>
        </w:tc>
        <w:tc>
          <w:tcPr>
            <w:tcW w:w="2321" w:type="dxa"/>
            <w:vMerge w:val="continue"/>
            <w:tcBorders>
              <w:left w:val="single" w:color="auto" w:sz="4" w:space="0"/>
              <w:bottom w:val="single" w:color="auto" w:sz="4" w:space="0"/>
              <w:right w:val="single" w:color="auto" w:sz="4" w:space="0"/>
            </w:tcBorders>
            <w:vAlign w:val="center"/>
          </w:tcPr>
          <w:p w14:paraId="33AAD76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675" w:type="dxa"/>
            <w:vMerge w:val="continue"/>
            <w:tcBorders>
              <w:left w:val="single" w:color="auto" w:sz="4" w:space="0"/>
              <w:bottom w:val="single" w:color="auto" w:sz="4" w:space="0"/>
              <w:right w:val="single" w:color="auto" w:sz="4" w:space="0"/>
            </w:tcBorders>
            <w:vAlign w:val="center"/>
          </w:tcPr>
          <w:p w14:paraId="5728B25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2655" w:type="dxa"/>
            <w:gridSpan w:val="3"/>
            <w:tcBorders>
              <w:left w:val="single" w:color="auto" w:sz="4" w:space="0"/>
              <w:bottom w:val="single" w:color="auto" w:sz="4" w:space="0"/>
              <w:right w:val="single" w:color="auto" w:sz="4" w:space="0"/>
            </w:tcBorders>
            <w:vAlign w:val="center"/>
          </w:tcPr>
          <w:p w14:paraId="5E2FEDC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执业资格人员</w:t>
            </w:r>
          </w:p>
        </w:tc>
        <w:tc>
          <w:tcPr>
            <w:tcW w:w="1793" w:type="dxa"/>
            <w:tcBorders>
              <w:left w:val="single" w:color="auto" w:sz="4" w:space="0"/>
              <w:bottom w:val="single" w:color="auto" w:sz="4" w:space="0"/>
              <w:right w:val="single" w:color="auto" w:sz="4" w:space="0"/>
            </w:tcBorders>
            <w:vAlign w:val="center"/>
          </w:tcPr>
          <w:p w14:paraId="030C6BAA">
            <w:pPr>
              <w:keepNext w:val="0"/>
              <w:keepLines w:val="0"/>
              <w:pageBreakBefore w:val="0"/>
              <w:widowControl w:val="0"/>
              <w:kinsoku/>
              <w:wordWrap/>
              <w:overflowPunct/>
              <w:topLinePunct w:val="0"/>
              <w:autoSpaceDE/>
              <w:autoSpaceDN/>
              <w:bidi w:val="0"/>
              <w:adjustRightInd/>
              <w:snapToGrid/>
              <w:spacing w:line="300" w:lineRule="exact"/>
              <w:ind w:left="142" w:leftChars="68" w:firstLine="525" w:firstLineChars="250"/>
              <w:textAlignment w:val="auto"/>
              <w:rPr>
                <w:rFonts w:hint="eastAsia" w:asciiTheme="minorEastAsia" w:hAnsiTheme="minorEastAsia" w:eastAsiaTheme="minorEastAsia" w:cstheme="minorEastAsia"/>
                <w:sz w:val="21"/>
                <w:szCs w:val="21"/>
                <w:highlight w:val="none"/>
              </w:rPr>
            </w:pPr>
          </w:p>
        </w:tc>
      </w:tr>
      <w:tr w14:paraId="64790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1C6A999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法定代表人</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6E6F8E1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姓名：　　　职务：　　　职称：       电话：</w:t>
            </w:r>
          </w:p>
        </w:tc>
      </w:tr>
      <w:tr w14:paraId="36008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4905FA9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技术负责人</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7572BCA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姓名：　　　职务：　　　职称：       电话：</w:t>
            </w:r>
          </w:p>
        </w:tc>
      </w:tr>
      <w:tr w14:paraId="1E83A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3CF716D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联系方式</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76A8427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联系人：                      电　话：</w:t>
            </w:r>
          </w:p>
          <w:p w14:paraId="578DAC1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传　真：　　　　　　　　　　　网  址：</w:t>
            </w:r>
          </w:p>
        </w:tc>
      </w:tr>
      <w:tr w14:paraId="1F243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0DEF674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开户银行</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549C92D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名　称：　　　　　　　　　　　账号：</w:t>
            </w:r>
          </w:p>
        </w:tc>
      </w:tr>
      <w:tr w14:paraId="2FFC8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45E21FB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资金情况</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562A998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固定资产：</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（万元）　　流动资产：</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（万元）</w:t>
            </w:r>
          </w:p>
        </w:tc>
      </w:tr>
      <w:tr w14:paraId="1CB1B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32402A6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经营范围</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13F5AAF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p>
        </w:tc>
      </w:tr>
      <w:tr w14:paraId="03367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6973050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组织结构框图</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5FF4A3B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p>
        </w:tc>
      </w:tr>
      <w:tr w14:paraId="3CD5B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6EDD78C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备注</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28B8AB6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p>
        </w:tc>
      </w:tr>
    </w:tbl>
    <w:p w14:paraId="2B2EE96C">
      <w:pPr>
        <w:pageBreakBefore w:val="0"/>
        <w:kinsoku/>
        <w:wordWrap/>
        <w:overflowPunct/>
        <w:topLinePunct w:val="0"/>
        <w:bidi w:val="0"/>
        <w:spacing w:line="480" w:lineRule="exact"/>
        <w:ind w:firstLine="4160" w:firstLineChars="1300"/>
        <w:jc w:val="both"/>
        <w:rPr>
          <w:rFonts w:hint="eastAsia" w:ascii="仿宋" w:hAnsi="仿宋" w:eastAsia="仿宋" w:cs="仿宋"/>
          <w:sz w:val="32"/>
          <w:szCs w:val="32"/>
          <w:highlight w:val="none"/>
        </w:rPr>
      </w:pPr>
      <w:r>
        <w:rPr>
          <w:rFonts w:hint="eastAsia" w:ascii="仿宋" w:hAnsi="仿宋" w:eastAsia="仿宋" w:cs="仿宋"/>
          <w:sz w:val="32"/>
          <w:szCs w:val="32"/>
          <w:highlight w:val="none"/>
        </w:rPr>
        <w:t>供应商名称：</w:t>
      </w:r>
      <w:r>
        <w:rPr>
          <w:rFonts w:hint="eastAsia" w:ascii="仿宋" w:hAnsi="仿宋" w:eastAsia="仿宋" w:cs="仿宋"/>
          <w:sz w:val="32"/>
          <w:szCs w:val="32"/>
          <w:highlight w:val="none"/>
          <w:u w:val="single"/>
        </w:rPr>
        <w:t xml:space="preserve">            （盖章）</w:t>
      </w:r>
    </w:p>
    <w:p w14:paraId="5A012C0C">
      <w:pPr>
        <w:pageBreakBefore w:val="0"/>
        <w:kinsoku/>
        <w:wordWrap/>
        <w:overflowPunct/>
        <w:topLinePunct w:val="0"/>
        <w:bidi w:val="0"/>
        <w:spacing w:line="480"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供应商授权代表签字：</w:t>
      </w:r>
      <w:r>
        <w:rPr>
          <w:rFonts w:hint="eastAsia" w:ascii="仿宋" w:hAnsi="仿宋" w:eastAsia="仿宋" w:cs="仿宋"/>
          <w:sz w:val="32"/>
          <w:szCs w:val="32"/>
          <w:highlight w:val="none"/>
          <w:u w:val="single"/>
        </w:rPr>
        <w:t xml:space="preserve">               </w:t>
      </w:r>
    </w:p>
    <w:p w14:paraId="416DA34F">
      <w:pPr>
        <w:pageBreakBefore w:val="0"/>
        <w:kinsoku/>
        <w:wordWrap/>
        <w:overflowPunct/>
        <w:topLinePunct w:val="0"/>
        <w:bidi w:val="0"/>
        <w:spacing w:line="480" w:lineRule="exact"/>
        <w:jc w:val="righ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1E923848">
      <w:pPr>
        <w:pStyle w:val="5"/>
        <w:pageBreakBefore w:val="0"/>
        <w:tabs>
          <w:tab w:val="left" w:pos="1134"/>
        </w:tabs>
        <w:kinsoku/>
        <w:wordWrap/>
        <w:overflowPunct/>
        <w:topLinePunct w:val="0"/>
        <w:bidi w:val="0"/>
        <w:spacing w:line="480" w:lineRule="exact"/>
        <w:ind w:left="1134" w:hanging="1134"/>
        <w:jc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rPr>
        <w:br w:type="page"/>
      </w:r>
      <w:bookmarkStart w:id="195" w:name="_Toc431940805"/>
      <w:bookmarkStart w:id="196" w:name="_Toc25453"/>
      <w:bookmarkStart w:id="197" w:name="_Toc30997"/>
      <w:bookmarkStart w:id="198" w:name="_Toc21209"/>
      <w:bookmarkStart w:id="199" w:name="_Toc431964656"/>
      <w:bookmarkStart w:id="200" w:name="_Toc25357"/>
      <w:bookmarkStart w:id="201" w:name="_Toc21018"/>
      <w:bookmarkStart w:id="202" w:name="_Toc8887"/>
      <w:bookmarkStart w:id="203" w:name="_Toc428651605"/>
      <w:r>
        <w:rPr>
          <w:rFonts w:hint="eastAsia" w:ascii="仿宋" w:hAnsi="仿宋" w:eastAsia="仿宋" w:cs="仿宋"/>
          <w:sz w:val="32"/>
          <w:szCs w:val="32"/>
          <w:highlight w:val="none"/>
        </w:rPr>
        <w:t>2 法定代表人身份证明</w:t>
      </w:r>
      <w:bookmarkEnd w:id="195"/>
      <w:bookmarkEnd w:id="196"/>
      <w:bookmarkEnd w:id="197"/>
      <w:bookmarkEnd w:id="198"/>
      <w:bookmarkEnd w:id="199"/>
      <w:bookmarkEnd w:id="200"/>
      <w:bookmarkEnd w:id="201"/>
      <w:bookmarkEnd w:id="202"/>
      <w:bookmarkEnd w:id="203"/>
      <w:r>
        <w:rPr>
          <w:rFonts w:hint="eastAsia" w:ascii="仿宋" w:hAnsi="仿宋" w:eastAsia="仿宋" w:cs="仿宋"/>
          <w:sz w:val="32"/>
          <w:szCs w:val="32"/>
          <w:highlight w:val="none"/>
        </w:rPr>
        <w:t xml:space="preserve"> </w:t>
      </w:r>
    </w:p>
    <w:p w14:paraId="34D82BE7">
      <w:pPr>
        <w:pageBreakBefore w:val="0"/>
        <w:widowControl/>
        <w:kinsoku/>
        <w:wordWrap/>
        <w:overflowPunct/>
        <w:topLinePunct w:val="0"/>
        <w:bidi w:val="0"/>
        <w:spacing w:line="480" w:lineRule="exact"/>
        <w:jc w:val="left"/>
        <w:rPr>
          <w:rFonts w:hint="eastAsia" w:ascii="仿宋" w:hAnsi="仿宋" w:eastAsia="仿宋" w:cs="仿宋"/>
          <w:sz w:val="32"/>
          <w:szCs w:val="32"/>
          <w:highlight w:val="none"/>
        </w:rPr>
      </w:pPr>
    </w:p>
    <w:p w14:paraId="2401D7CB">
      <w:pPr>
        <w:pageBreakBefore w:val="0"/>
        <w:widowControl/>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供应商名称：</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w:t>
      </w:r>
    </w:p>
    <w:p w14:paraId="59621CF4">
      <w:pPr>
        <w:pageBreakBefore w:val="0"/>
        <w:widowControl/>
        <w:kinsoku/>
        <w:wordWrap/>
        <w:overflowPunct/>
        <w:topLinePunct w:val="0"/>
        <w:bidi w:val="0"/>
        <w:spacing w:line="480" w:lineRule="exact"/>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单位性质：</w:t>
      </w:r>
      <w:r>
        <w:rPr>
          <w:rFonts w:hint="eastAsia" w:ascii="仿宋" w:hAnsi="仿宋" w:eastAsia="仿宋" w:cs="仿宋"/>
          <w:sz w:val="32"/>
          <w:szCs w:val="32"/>
          <w:highlight w:val="none"/>
          <w:u w:val="single"/>
        </w:rPr>
        <w:t xml:space="preserve">                                       </w:t>
      </w:r>
    </w:p>
    <w:p w14:paraId="474415E6">
      <w:pPr>
        <w:pageBreakBefore w:val="0"/>
        <w:widowControl/>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地址：</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w:t>
      </w:r>
    </w:p>
    <w:p w14:paraId="5C6FA044">
      <w:pPr>
        <w:pageBreakBefore w:val="0"/>
        <w:widowControl/>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成立时间：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月 </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日 </w:t>
      </w:r>
    </w:p>
    <w:p w14:paraId="7C63D1D0">
      <w:pPr>
        <w:pageBreakBefore w:val="0"/>
        <w:widowControl/>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经营期限：</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w:t>
      </w:r>
    </w:p>
    <w:p w14:paraId="66B05021">
      <w:pPr>
        <w:pageBreakBefore w:val="0"/>
        <w:widowControl/>
        <w:kinsoku/>
        <w:wordWrap/>
        <w:overflowPunct/>
        <w:topLinePunct w:val="0"/>
        <w:bidi w:val="0"/>
        <w:spacing w:line="480" w:lineRule="exact"/>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姓名：</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性别：</w:t>
      </w:r>
      <w:r>
        <w:rPr>
          <w:rFonts w:hint="eastAsia" w:ascii="仿宋" w:hAnsi="仿宋" w:eastAsia="仿宋" w:cs="仿宋"/>
          <w:sz w:val="32"/>
          <w:szCs w:val="32"/>
          <w:highlight w:val="none"/>
          <w:u w:val="single"/>
        </w:rPr>
        <w:t xml:space="preserve">                   </w:t>
      </w:r>
    </w:p>
    <w:p w14:paraId="4F0194B7">
      <w:pPr>
        <w:pageBreakBefore w:val="0"/>
        <w:widowControl/>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年龄：</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职务：</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w:t>
      </w:r>
    </w:p>
    <w:p w14:paraId="43F46543">
      <w:pPr>
        <w:pageBreakBefore w:val="0"/>
        <w:widowControl/>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系 </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（供应商名称）的法定代表人。 </w:t>
      </w:r>
    </w:p>
    <w:p w14:paraId="691665AD">
      <w:pPr>
        <w:pageBreakBefore w:val="0"/>
        <w:widowControl/>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特此证明。 </w:t>
      </w:r>
    </w:p>
    <w:p w14:paraId="0DD1A200">
      <w:pPr>
        <w:pageBreakBefore w:val="0"/>
        <w:widowControl/>
        <w:kinsoku/>
        <w:wordWrap/>
        <w:overflowPunct/>
        <w:topLinePunct w:val="0"/>
        <w:bidi w:val="0"/>
        <w:spacing w:line="480" w:lineRule="exact"/>
        <w:rPr>
          <w:rFonts w:hint="eastAsia" w:ascii="仿宋" w:hAnsi="仿宋" w:eastAsia="仿宋" w:cs="仿宋"/>
          <w:sz w:val="32"/>
          <w:szCs w:val="32"/>
          <w:highlight w:val="none"/>
        </w:rPr>
      </w:pPr>
    </w:p>
    <w:p w14:paraId="6A4F6395">
      <w:pPr>
        <w:pageBreakBefore w:val="0"/>
        <w:widowControl/>
        <w:kinsoku/>
        <w:wordWrap/>
        <w:overflowPunct/>
        <w:topLinePunct w:val="0"/>
        <w:bidi w:val="0"/>
        <w:spacing w:line="480" w:lineRule="exact"/>
        <w:rPr>
          <w:rFonts w:hint="eastAsia" w:ascii="仿宋" w:hAnsi="仿宋" w:eastAsia="仿宋" w:cs="仿宋"/>
          <w:sz w:val="32"/>
          <w:szCs w:val="32"/>
          <w:highlight w:val="none"/>
        </w:rPr>
      </w:pPr>
    </w:p>
    <w:p w14:paraId="68FFCBC8">
      <w:pPr>
        <w:pageBreakBefore w:val="0"/>
        <w:widowControl/>
        <w:kinsoku/>
        <w:wordWrap/>
        <w:overflowPunct/>
        <w:topLinePunct w:val="0"/>
        <w:bidi w:val="0"/>
        <w:spacing w:line="480" w:lineRule="exact"/>
        <w:jc w:val="right"/>
        <w:rPr>
          <w:rFonts w:hint="eastAsia" w:ascii="仿宋" w:hAnsi="仿宋" w:eastAsia="仿宋" w:cs="仿宋"/>
          <w:sz w:val="32"/>
          <w:szCs w:val="32"/>
          <w:highlight w:val="none"/>
        </w:rPr>
      </w:pPr>
      <w:r>
        <w:rPr>
          <w:rFonts w:hint="eastAsia" w:ascii="仿宋" w:hAnsi="仿宋" w:eastAsia="仿宋" w:cs="仿宋"/>
          <w:sz w:val="32"/>
          <w:szCs w:val="32"/>
          <w:highlight w:val="none"/>
        </w:rPr>
        <w:t>供应商：</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（盖章） </w:t>
      </w:r>
    </w:p>
    <w:p w14:paraId="41FCE22D">
      <w:pPr>
        <w:pageBreakBefore w:val="0"/>
        <w:widowControl/>
        <w:kinsoku/>
        <w:wordWrap/>
        <w:overflowPunct/>
        <w:topLinePunct w:val="0"/>
        <w:bidi w:val="0"/>
        <w:spacing w:line="480" w:lineRule="exact"/>
        <w:jc w:val="right"/>
        <w:rPr>
          <w:rFonts w:hint="eastAsia" w:ascii="仿宋" w:hAnsi="仿宋" w:eastAsia="仿宋" w:cs="仿宋"/>
          <w:sz w:val="32"/>
          <w:szCs w:val="32"/>
          <w:highlight w:val="none"/>
        </w:rPr>
      </w:pP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年 </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日 </w:t>
      </w:r>
    </w:p>
    <w:p w14:paraId="44F8C84C">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附：法定代表人身份证复印件</w:t>
      </w:r>
    </w:p>
    <w:tbl>
      <w:tblPr>
        <w:tblStyle w:val="88"/>
        <w:tblW w:w="87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8"/>
      </w:tblGrid>
      <w:tr w14:paraId="63E8C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718" w:type="dxa"/>
          </w:tcPr>
          <w:p w14:paraId="19BC37F2">
            <w:pPr>
              <w:pageBreakBefore w:val="0"/>
              <w:kinsoku/>
              <w:wordWrap/>
              <w:overflowPunct/>
              <w:topLinePunct w:val="0"/>
              <w:bidi w:val="0"/>
              <w:spacing w:line="480" w:lineRule="exact"/>
              <w:rPr>
                <w:rFonts w:hint="eastAsia" w:ascii="仿宋" w:hAnsi="仿宋" w:eastAsia="仿宋" w:cs="仿宋"/>
                <w:sz w:val="32"/>
                <w:szCs w:val="32"/>
                <w:highlight w:val="none"/>
              </w:rPr>
            </w:pPr>
          </w:p>
        </w:tc>
      </w:tr>
    </w:tbl>
    <w:p w14:paraId="0A02C604">
      <w:pPr>
        <w:pageBreakBefore w:val="0"/>
        <w:kinsoku/>
        <w:wordWrap/>
        <w:overflowPunct/>
        <w:topLinePunct w:val="0"/>
        <w:bidi w:val="0"/>
        <w:spacing w:line="480" w:lineRule="exact"/>
        <w:jc w:val="center"/>
        <w:rPr>
          <w:rFonts w:hint="eastAsia" w:ascii="仿宋" w:hAnsi="仿宋" w:eastAsia="仿宋" w:cs="仿宋"/>
          <w:b/>
          <w:bCs/>
          <w:sz w:val="32"/>
          <w:szCs w:val="32"/>
          <w:highlight w:val="none"/>
        </w:rPr>
      </w:pPr>
      <w:bookmarkStart w:id="204" w:name="_Toc415646543"/>
      <w:bookmarkStart w:id="205" w:name="_Toc431940806"/>
      <w:bookmarkStart w:id="206" w:name="_Toc431964657"/>
      <w:bookmarkStart w:id="207" w:name="_Toc260903000"/>
      <w:bookmarkStart w:id="208" w:name="_Toc138838474"/>
      <w:bookmarkStart w:id="209" w:name="_Toc2471"/>
      <w:bookmarkStart w:id="210" w:name="_Toc428651606"/>
      <w:bookmarkStart w:id="211" w:name="_Toc8349"/>
      <w:r>
        <w:rPr>
          <w:rFonts w:hint="eastAsia" w:ascii="仿宋" w:hAnsi="仿宋" w:eastAsia="仿宋" w:cs="仿宋"/>
          <w:b/>
          <w:bCs/>
          <w:sz w:val="32"/>
          <w:szCs w:val="32"/>
          <w:highlight w:val="none"/>
        </w:rPr>
        <w:t>3 法定代表人授权书</w:t>
      </w:r>
      <w:bookmarkEnd w:id="204"/>
      <w:bookmarkEnd w:id="205"/>
      <w:bookmarkEnd w:id="206"/>
      <w:bookmarkEnd w:id="207"/>
      <w:bookmarkEnd w:id="208"/>
      <w:bookmarkEnd w:id="209"/>
      <w:bookmarkEnd w:id="210"/>
      <w:bookmarkEnd w:id="211"/>
    </w:p>
    <w:p w14:paraId="37CEF789">
      <w:pPr>
        <w:pageBreakBefore w:val="0"/>
        <w:kinsoku/>
        <w:wordWrap/>
        <w:overflowPunct/>
        <w:topLinePunct w:val="0"/>
        <w:bidi w:val="0"/>
        <w:spacing w:line="480" w:lineRule="exact"/>
        <w:rPr>
          <w:rFonts w:hint="eastAsia" w:ascii="仿宋" w:hAnsi="仿宋" w:eastAsia="仿宋" w:cs="仿宋"/>
          <w:sz w:val="32"/>
          <w:szCs w:val="32"/>
          <w:highlight w:val="none"/>
        </w:rPr>
      </w:pPr>
    </w:p>
    <w:p w14:paraId="5B377704">
      <w:pPr>
        <w:pStyle w:val="97"/>
        <w:pageBreakBefore w:val="0"/>
        <w:kinsoku/>
        <w:wordWrap/>
        <w:overflowPunct/>
        <w:topLinePunct w:val="0"/>
        <w:bidi w:val="0"/>
        <w:spacing w:line="48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本人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（姓名）系</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（供应商名称）的法定代表人，现委托</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（姓名）为我方代理人。代理人根据授权，以我方名义签署、澄清、说明、补正、递交、撤回、修改</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（项目名称）</w:t>
      </w:r>
      <w:r>
        <w:rPr>
          <w:rFonts w:hint="eastAsia" w:ascii="仿宋" w:hAnsi="仿宋" w:eastAsia="仿宋" w:cs="仿宋"/>
          <w:color w:val="auto"/>
          <w:sz w:val="32"/>
          <w:szCs w:val="32"/>
          <w:highlight w:val="none"/>
          <w:lang w:eastAsia="zh-CN"/>
        </w:rPr>
        <w:t>采购</w:t>
      </w:r>
      <w:r>
        <w:rPr>
          <w:rFonts w:hint="eastAsia" w:ascii="仿宋" w:hAnsi="仿宋" w:eastAsia="仿宋" w:cs="仿宋"/>
          <w:color w:val="auto"/>
          <w:sz w:val="32"/>
          <w:szCs w:val="32"/>
          <w:highlight w:val="none"/>
        </w:rPr>
        <w:t>响应文件、签订合同和处理有关事宜，其法律后果由我方承担。</w:t>
      </w:r>
    </w:p>
    <w:p w14:paraId="36DB1227">
      <w:pPr>
        <w:pStyle w:val="97"/>
        <w:pageBreakBefore w:val="0"/>
        <w:kinsoku/>
        <w:wordWrap/>
        <w:overflowPunct/>
        <w:topLinePunct w:val="0"/>
        <w:bidi w:val="0"/>
        <w:spacing w:line="480" w:lineRule="exact"/>
        <w:ind w:firstLine="640" w:firstLineChars="200"/>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委托期限：</w:t>
      </w:r>
      <w:r>
        <w:rPr>
          <w:rFonts w:hint="eastAsia" w:ascii="仿宋" w:hAnsi="仿宋" w:eastAsia="仿宋" w:cs="仿宋"/>
          <w:color w:val="auto"/>
          <w:sz w:val="32"/>
          <w:szCs w:val="32"/>
          <w:highlight w:val="none"/>
          <w:u w:val="single"/>
        </w:rPr>
        <w:t xml:space="preserve">                   </w:t>
      </w:r>
    </w:p>
    <w:p w14:paraId="3DBA221F">
      <w:pPr>
        <w:pStyle w:val="97"/>
        <w:pageBreakBefore w:val="0"/>
        <w:kinsoku/>
        <w:wordWrap/>
        <w:overflowPunct/>
        <w:topLinePunct w:val="0"/>
        <w:bidi w:val="0"/>
        <w:spacing w:line="48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代理人无转委托权。</w:t>
      </w:r>
    </w:p>
    <w:p w14:paraId="2E7A8A06">
      <w:pPr>
        <w:pStyle w:val="97"/>
        <w:pageBreakBefore w:val="0"/>
        <w:kinsoku/>
        <w:wordWrap/>
        <w:overflowPunct/>
        <w:topLinePunct w:val="0"/>
        <w:bidi w:val="0"/>
        <w:spacing w:line="48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附：法定代表人身份证明</w:t>
      </w:r>
    </w:p>
    <w:p w14:paraId="4502ABAA">
      <w:pPr>
        <w:pStyle w:val="97"/>
        <w:pageBreakBefore w:val="0"/>
        <w:kinsoku/>
        <w:wordWrap/>
        <w:overflowPunct/>
        <w:topLinePunct w:val="0"/>
        <w:bidi w:val="0"/>
        <w:spacing w:line="480" w:lineRule="exact"/>
        <w:ind w:right="480" w:firstLine="2880" w:firstLineChars="900"/>
        <w:rPr>
          <w:rFonts w:hint="eastAsia" w:ascii="仿宋" w:hAnsi="仿宋" w:eastAsia="仿宋" w:cs="仿宋"/>
          <w:color w:val="auto"/>
          <w:sz w:val="32"/>
          <w:szCs w:val="32"/>
          <w:highlight w:val="none"/>
        </w:rPr>
      </w:pPr>
    </w:p>
    <w:p w14:paraId="3FE1F178">
      <w:pPr>
        <w:pStyle w:val="97"/>
        <w:pageBreakBefore w:val="0"/>
        <w:kinsoku/>
        <w:wordWrap/>
        <w:overflowPunct/>
        <w:topLinePunct w:val="0"/>
        <w:bidi w:val="0"/>
        <w:spacing w:line="480" w:lineRule="exact"/>
        <w:ind w:right="480" w:firstLine="2880" w:firstLineChars="9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申  请  人：                （盖章）</w:t>
      </w:r>
    </w:p>
    <w:p w14:paraId="308479A2">
      <w:pPr>
        <w:pStyle w:val="97"/>
        <w:pageBreakBefore w:val="0"/>
        <w:kinsoku/>
        <w:wordWrap/>
        <w:overflowPunct/>
        <w:topLinePunct w:val="0"/>
        <w:bidi w:val="0"/>
        <w:spacing w:line="480" w:lineRule="exact"/>
        <w:ind w:right="480" w:firstLine="2880" w:firstLineChars="9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法定代表人</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（签字或盖章）</w:t>
      </w:r>
    </w:p>
    <w:p w14:paraId="55F5AD03">
      <w:pPr>
        <w:pStyle w:val="97"/>
        <w:pageBreakBefore w:val="0"/>
        <w:kinsoku/>
        <w:wordWrap/>
        <w:overflowPunct/>
        <w:topLinePunct w:val="0"/>
        <w:bidi w:val="0"/>
        <w:spacing w:line="480" w:lineRule="exact"/>
        <w:ind w:right="480" w:firstLine="2880" w:firstLineChars="9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身份证号码：</w:t>
      </w:r>
      <w:r>
        <w:rPr>
          <w:rFonts w:hint="eastAsia" w:ascii="仿宋" w:hAnsi="仿宋" w:eastAsia="仿宋" w:cs="仿宋"/>
          <w:color w:val="auto"/>
          <w:sz w:val="32"/>
          <w:szCs w:val="32"/>
          <w:highlight w:val="none"/>
          <w:u w:val="single"/>
        </w:rPr>
        <w:t xml:space="preserve">                                   </w:t>
      </w:r>
    </w:p>
    <w:p w14:paraId="6A7919A6">
      <w:pPr>
        <w:pStyle w:val="97"/>
        <w:pageBreakBefore w:val="0"/>
        <w:kinsoku/>
        <w:wordWrap/>
        <w:overflowPunct/>
        <w:topLinePunct w:val="0"/>
        <w:bidi w:val="0"/>
        <w:spacing w:line="480" w:lineRule="exact"/>
        <w:ind w:right="480" w:firstLine="2880" w:firstLineChars="9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委托代理人：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（签字）</w:t>
      </w:r>
    </w:p>
    <w:p w14:paraId="5A8F1BC2">
      <w:pPr>
        <w:pStyle w:val="97"/>
        <w:pageBreakBefore w:val="0"/>
        <w:kinsoku/>
        <w:wordWrap/>
        <w:overflowPunct/>
        <w:topLinePunct w:val="0"/>
        <w:bidi w:val="0"/>
        <w:spacing w:line="480" w:lineRule="exact"/>
        <w:ind w:right="480" w:firstLine="2880" w:firstLineChars="9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身份证号码：</w:t>
      </w:r>
      <w:r>
        <w:rPr>
          <w:rFonts w:hint="eastAsia" w:ascii="仿宋" w:hAnsi="仿宋" w:eastAsia="仿宋" w:cs="仿宋"/>
          <w:color w:val="auto"/>
          <w:sz w:val="32"/>
          <w:szCs w:val="32"/>
          <w:highlight w:val="none"/>
          <w:u w:val="single"/>
        </w:rPr>
        <w:t xml:space="preserve">                                    </w:t>
      </w:r>
    </w:p>
    <w:p w14:paraId="50741CC2">
      <w:pPr>
        <w:pStyle w:val="97"/>
        <w:pageBreakBefore w:val="0"/>
        <w:kinsoku/>
        <w:wordWrap/>
        <w:overflowPunct/>
        <w:topLinePunct w:val="0"/>
        <w:bidi w:val="0"/>
        <w:spacing w:line="480" w:lineRule="exact"/>
        <w:ind w:right="480" w:firstLine="3840" w:firstLineChars="1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日</w:t>
      </w:r>
    </w:p>
    <w:p w14:paraId="1C545A48">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附：委托代理人身份证复印件</w:t>
      </w:r>
    </w:p>
    <w:tbl>
      <w:tblPr>
        <w:tblStyle w:val="88"/>
        <w:tblW w:w="87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8"/>
      </w:tblGrid>
      <w:tr w14:paraId="1D65F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718" w:type="dxa"/>
          </w:tcPr>
          <w:p w14:paraId="47056250">
            <w:pPr>
              <w:pageBreakBefore w:val="0"/>
              <w:kinsoku/>
              <w:wordWrap/>
              <w:overflowPunct/>
              <w:topLinePunct w:val="0"/>
              <w:bidi w:val="0"/>
              <w:spacing w:line="480" w:lineRule="exact"/>
              <w:rPr>
                <w:rFonts w:hint="eastAsia" w:ascii="仿宋" w:hAnsi="仿宋" w:eastAsia="仿宋" w:cs="仿宋"/>
                <w:sz w:val="32"/>
                <w:szCs w:val="32"/>
                <w:highlight w:val="none"/>
              </w:rPr>
            </w:pPr>
          </w:p>
        </w:tc>
      </w:tr>
    </w:tbl>
    <w:p w14:paraId="78D93109">
      <w:pPr>
        <w:pStyle w:val="5"/>
        <w:pageBreakBefore w:val="0"/>
        <w:kinsoku/>
        <w:wordWrap/>
        <w:overflowPunct/>
        <w:topLinePunct w:val="0"/>
        <w:bidi w:val="0"/>
        <w:spacing w:line="480" w:lineRule="exact"/>
        <w:ind w:left="1134" w:hanging="1134"/>
        <w:jc w:val="center"/>
        <w:outlineLvl w:val="9"/>
        <w:rPr>
          <w:rFonts w:hint="eastAsia" w:ascii="仿宋" w:hAnsi="仿宋" w:eastAsia="仿宋" w:cs="仿宋"/>
          <w:sz w:val="32"/>
          <w:szCs w:val="32"/>
          <w:highlight w:val="none"/>
        </w:rPr>
        <w:sectPr>
          <w:pgSz w:w="11905" w:h="16838"/>
          <w:pgMar w:top="2098" w:right="1474" w:bottom="1984" w:left="1587" w:header="850" w:footer="1417" w:gutter="0"/>
          <w:pgNumType w:fmt="numberInDash"/>
          <w:cols w:space="0" w:num="1"/>
          <w:rtlGutter w:val="0"/>
          <w:docGrid w:type="linesAndChars" w:linePitch="312" w:charSpace="0"/>
        </w:sectPr>
      </w:pPr>
      <w:bookmarkStart w:id="212" w:name="_Toc260902999"/>
      <w:bookmarkStart w:id="213" w:name="_Toc415646542"/>
      <w:bookmarkStart w:id="214" w:name="_Toc138838473"/>
      <w:bookmarkStart w:id="215" w:name="_Toc431964659"/>
      <w:bookmarkStart w:id="216" w:name="_Toc431940808"/>
      <w:bookmarkStart w:id="217" w:name="_Toc428651608"/>
    </w:p>
    <w:p w14:paraId="4401B8C9">
      <w:pPr>
        <w:pStyle w:val="5"/>
        <w:pageBreakBefore w:val="0"/>
        <w:kinsoku/>
        <w:wordWrap/>
        <w:overflowPunct/>
        <w:topLinePunct w:val="0"/>
        <w:bidi w:val="0"/>
        <w:spacing w:line="480" w:lineRule="exact"/>
        <w:jc w:val="center"/>
        <w:rPr>
          <w:rFonts w:hint="eastAsia" w:ascii="仿宋" w:hAnsi="仿宋" w:eastAsia="仿宋" w:cs="仿宋"/>
          <w:sz w:val="32"/>
          <w:szCs w:val="32"/>
          <w:highlight w:val="none"/>
        </w:rPr>
      </w:pPr>
      <w:bookmarkStart w:id="218" w:name="_Toc17740"/>
      <w:bookmarkStart w:id="219" w:name="_Toc28364"/>
      <w:r>
        <w:rPr>
          <w:rFonts w:hint="eastAsia" w:ascii="仿宋" w:hAnsi="仿宋" w:eastAsia="仿宋" w:cs="仿宋"/>
          <w:sz w:val="32"/>
          <w:szCs w:val="32"/>
          <w:highlight w:val="none"/>
        </w:rPr>
        <w:t xml:space="preserve">4 </w:t>
      </w:r>
      <w:bookmarkEnd w:id="212"/>
      <w:bookmarkEnd w:id="213"/>
      <w:bookmarkEnd w:id="214"/>
      <w:r>
        <w:rPr>
          <w:rFonts w:hint="eastAsia" w:ascii="仿宋" w:hAnsi="仿宋" w:eastAsia="仿宋" w:cs="仿宋"/>
          <w:sz w:val="32"/>
          <w:szCs w:val="32"/>
          <w:highlight w:val="none"/>
        </w:rPr>
        <w:t>资格证明文件</w:t>
      </w:r>
      <w:bookmarkEnd w:id="215"/>
      <w:bookmarkEnd w:id="216"/>
      <w:bookmarkEnd w:id="217"/>
      <w:bookmarkEnd w:id="218"/>
      <w:bookmarkEnd w:id="219"/>
    </w:p>
    <w:p w14:paraId="35AD0018">
      <w:pPr>
        <w:pStyle w:val="50"/>
        <w:pageBreakBefore w:val="0"/>
        <w:kinsoku/>
        <w:wordWrap/>
        <w:overflowPunct/>
        <w:topLinePunct w:val="0"/>
        <w:bidi w:val="0"/>
        <w:spacing w:line="480" w:lineRule="exact"/>
        <w:ind w:left="98" w:leftChars="47"/>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填写须知</w:t>
      </w:r>
    </w:p>
    <w:p w14:paraId="753090E6">
      <w:pPr>
        <w:pageBreakBefore w:val="0"/>
        <w:numPr>
          <w:ilvl w:val="0"/>
          <w:numId w:val="18"/>
        </w:numPr>
        <w:tabs>
          <w:tab w:val="left" w:pos="840"/>
          <w:tab w:val="clear" w:pos="360"/>
        </w:tabs>
        <w:kinsoku/>
        <w:wordWrap/>
        <w:overflowPunct/>
        <w:topLinePunct w:val="0"/>
        <w:bidi w:val="0"/>
        <w:spacing w:line="480" w:lineRule="exact"/>
        <w:ind w:left="840" w:hanging="462"/>
        <w:rPr>
          <w:rFonts w:hint="eastAsia" w:ascii="仿宋" w:hAnsi="仿宋" w:eastAsia="仿宋" w:cs="仿宋"/>
          <w:sz w:val="32"/>
          <w:szCs w:val="32"/>
          <w:highlight w:val="none"/>
        </w:rPr>
      </w:pPr>
      <w:r>
        <w:rPr>
          <w:rFonts w:hint="eastAsia" w:ascii="仿宋" w:hAnsi="仿宋" w:eastAsia="仿宋" w:cs="仿宋"/>
          <w:sz w:val="32"/>
          <w:szCs w:val="32"/>
          <w:highlight w:val="none"/>
        </w:rPr>
        <w:t>所附格式中要求填写的全部问题和信息都必须填写。</w:t>
      </w:r>
    </w:p>
    <w:p w14:paraId="0EC7C780">
      <w:pPr>
        <w:pageBreakBefore w:val="0"/>
        <w:numPr>
          <w:ilvl w:val="0"/>
          <w:numId w:val="18"/>
        </w:numPr>
        <w:tabs>
          <w:tab w:val="left" w:pos="840"/>
          <w:tab w:val="clear" w:pos="360"/>
        </w:tabs>
        <w:kinsoku/>
        <w:wordWrap/>
        <w:overflowPunct/>
        <w:topLinePunct w:val="0"/>
        <w:bidi w:val="0"/>
        <w:spacing w:line="480" w:lineRule="exact"/>
        <w:ind w:left="840" w:hanging="462"/>
        <w:rPr>
          <w:rFonts w:hint="eastAsia" w:ascii="仿宋" w:hAnsi="仿宋" w:eastAsia="仿宋" w:cs="仿宋"/>
          <w:sz w:val="32"/>
          <w:szCs w:val="32"/>
          <w:highlight w:val="none"/>
        </w:rPr>
      </w:pPr>
      <w:r>
        <w:rPr>
          <w:rFonts w:hint="eastAsia" w:ascii="仿宋" w:hAnsi="仿宋" w:eastAsia="仿宋" w:cs="仿宋"/>
          <w:sz w:val="32"/>
          <w:szCs w:val="32"/>
          <w:highlight w:val="none"/>
        </w:rPr>
        <w:t>本资格声明的签字人应保证全部声明和填写的内容是真实的和正确的。</w:t>
      </w:r>
    </w:p>
    <w:p w14:paraId="0E34D524">
      <w:pPr>
        <w:pageBreakBefore w:val="0"/>
        <w:numPr>
          <w:ilvl w:val="0"/>
          <w:numId w:val="18"/>
        </w:numPr>
        <w:tabs>
          <w:tab w:val="left" w:pos="840"/>
          <w:tab w:val="clear" w:pos="360"/>
        </w:tabs>
        <w:kinsoku/>
        <w:wordWrap/>
        <w:overflowPunct/>
        <w:topLinePunct w:val="0"/>
        <w:bidi w:val="0"/>
        <w:spacing w:line="480" w:lineRule="exact"/>
        <w:ind w:left="840" w:hanging="462"/>
        <w:rPr>
          <w:rFonts w:hint="eastAsia" w:ascii="仿宋" w:hAnsi="仿宋" w:eastAsia="仿宋" w:cs="仿宋"/>
          <w:sz w:val="32"/>
          <w:szCs w:val="32"/>
          <w:highlight w:val="none"/>
        </w:rPr>
      </w:pPr>
      <w:r>
        <w:rPr>
          <w:rFonts w:hint="eastAsia" w:ascii="仿宋" w:hAnsi="仿宋" w:eastAsia="仿宋" w:cs="仿宋"/>
          <w:sz w:val="32"/>
          <w:szCs w:val="32"/>
          <w:highlight w:val="none"/>
        </w:rPr>
        <w:t>评审组将根据供应商提交的资料根据自己的判断和考虑决定供应商履行合同的合格性及能力。</w:t>
      </w:r>
    </w:p>
    <w:p w14:paraId="5545D8E9">
      <w:pPr>
        <w:pageBreakBefore w:val="0"/>
        <w:numPr>
          <w:ilvl w:val="0"/>
          <w:numId w:val="18"/>
        </w:numPr>
        <w:tabs>
          <w:tab w:val="left" w:pos="840"/>
          <w:tab w:val="clear" w:pos="360"/>
        </w:tabs>
        <w:kinsoku/>
        <w:wordWrap/>
        <w:overflowPunct/>
        <w:topLinePunct w:val="0"/>
        <w:bidi w:val="0"/>
        <w:spacing w:line="480" w:lineRule="exact"/>
        <w:ind w:left="840" w:hanging="462"/>
        <w:rPr>
          <w:rFonts w:hint="eastAsia" w:ascii="仿宋" w:hAnsi="仿宋" w:eastAsia="仿宋" w:cs="仿宋"/>
          <w:sz w:val="32"/>
          <w:szCs w:val="32"/>
          <w:highlight w:val="none"/>
        </w:rPr>
      </w:pPr>
      <w:r>
        <w:rPr>
          <w:rFonts w:hint="eastAsia" w:ascii="仿宋" w:hAnsi="仿宋" w:eastAsia="仿宋" w:cs="仿宋"/>
          <w:sz w:val="32"/>
          <w:szCs w:val="32"/>
          <w:highlight w:val="none"/>
        </w:rPr>
        <w:t>供应商提交的材料将被保密，但不退还。</w:t>
      </w:r>
    </w:p>
    <w:p w14:paraId="5E735730">
      <w:pPr>
        <w:pageBreakBefore w:val="0"/>
        <w:numPr>
          <w:ilvl w:val="0"/>
          <w:numId w:val="18"/>
        </w:numPr>
        <w:tabs>
          <w:tab w:val="left" w:pos="840"/>
          <w:tab w:val="clear" w:pos="360"/>
        </w:tabs>
        <w:kinsoku/>
        <w:wordWrap/>
        <w:overflowPunct/>
        <w:topLinePunct w:val="0"/>
        <w:bidi w:val="0"/>
        <w:spacing w:line="480" w:lineRule="exact"/>
        <w:ind w:left="840" w:hanging="462"/>
        <w:rPr>
          <w:rFonts w:hint="eastAsia" w:ascii="仿宋" w:hAnsi="仿宋" w:eastAsia="仿宋" w:cs="仿宋"/>
          <w:sz w:val="32"/>
          <w:szCs w:val="32"/>
          <w:highlight w:val="none"/>
        </w:rPr>
      </w:pPr>
      <w:r>
        <w:rPr>
          <w:rFonts w:hint="eastAsia" w:ascii="仿宋" w:hAnsi="仿宋" w:eastAsia="仿宋" w:cs="仿宋"/>
          <w:sz w:val="32"/>
          <w:szCs w:val="32"/>
          <w:highlight w:val="none"/>
        </w:rPr>
        <w:t>全部文件应按供应商须知规定的语言和份数提交。</w:t>
      </w:r>
    </w:p>
    <w:p w14:paraId="3824EC17">
      <w:pPr>
        <w:pageBreakBefore w:val="0"/>
        <w:kinsoku/>
        <w:wordWrap/>
        <w:overflowPunct/>
        <w:topLinePunct w:val="0"/>
        <w:bidi w:val="0"/>
        <w:spacing w:line="480" w:lineRule="exact"/>
        <w:rPr>
          <w:rFonts w:hint="eastAsia" w:ascii="仿宋" w:hAnsi="仿宋" w:eastAsia="仿宋" w:cs="仿宋"/>
          <w:sz w:val="32"/>
          <w:szCs w:val="32"/>
          <w:highlight w:val="none"/>
        </w:rPr>
      </w:pPr>
    </w:p>
    <w:p w14:paraId="17C94279">
      <w:pPr>
        <w:pageBreakBefore w:val="0"/>
        <w:kinsoku/>
        <w:wordWrap/>
        <w:overflowPunct/>
        <w:topLinePunct w:val="0"/>
        <w:bidi w:val="0"/>
        <w:spacing w:before="156" w:beforeLines="50" w:line="480" w:lineRule="exact"/>
        <w:jc w:val="center"/>
        <w:outlineLvl w:val="2"/>
        <w:rPr>
          <w:rFonts w:hint="eastAsia" w:ascii="仿宋" w:hAnsi="仿宋" w:eastAsia="仿宋" w:cs="仿宋"/>
          <w:b/>
          <w:sz w:val="32"/>
          <w:szCs w:val="32"/>
          <w:highlight w:val="none"/>
        </w:rPr>
      </w:pPr>
      <w:bookmarkStart w:id="220" w:name="_Toc428651609"/>
      <w:bookmarkStart w:id="221" w:name="_Toc287182766"/>
      <w:r>
        <w:rPr>
          <w:rFonts w:hint="eastAsia" w:ascii="仿宋" w:hAnsi="仿宋" w:eastAsia="仿宋" w:cs="仿宋"/>
          <w:b/>
          <w:sz w:val="32"/>
          <w:szCs w:val="32"/>
          <w:highlight w:val="none"/>
        </w:rPr>
        <w:br w:type="page"/>
      </w:r>
      <w:r>
        <w:rPr>
          <w:rFonts w:hint="eastAsia" w:ascii="仿宋" w:hAnsi="仿宋" w:eastAsia="仿宋" w:cs="仿宋"/>
          <w:b/>
          <w:sz w:val="32"/>
          <w:szCs w:val="32"/>
          <w:highlight w:val="none"/>
        </w:rPr>
        <w:t>4-1 资格声明</w:t>
      </w:r>
      <w:bookmarkEnd w:id="220"/>
      <w:bookmarkEnd w:id="221"/>
    </w:p>
    <w:p w14:paraId="5139F52C">
      <w:pPr>
        <w:pageBreakBefore w:val="0"/>
        <w:kinsoku/>
        <w:wordWrap/>
        <w:overflowPunct/>
        <w:topLinePunct w:val="0"/>
        <w:bidi w:val="0"/>
        <w:spacing w:line="480" w:lineRule="exact"/>
        <w:rPr>
          <w:rFonts w:hint="eastAsia" w:ascii="仿宋" w:hAnsi="仿宋" w:eastAsia="仿宋" w:cs="仿宋"/>
          <w:sz w:val="32"/>
          <w:szCs w:val="32"/>
          <w:highlight w:val="none"/>
        </w:rPr>
      </w:pPr>
    </w:p>
    <w:p w14:paraId="56F375FD">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致：</w:t>
      </w:r>
      <w:r>
        <w:rPr>
          <w:rFonts w:hint="eastAsia" w:ascii="仿宋" w:hAnsi="仿宋" w:eastAsia="仿宋" w:cs="仿宋"/>
          <w:sz w:val="32"/>
          <w:szCs w:val="32"/>
          <w:highlight w:val="none"/>
          <w:u w:val="single"/>
        </w:rPr>
        <w:t>（采购人）</w:t>
      </w:r>
    </w:p>
    <w:p w14:paraId="3B4C4A19">
      <w:pPr>
        <w:pageBreakBefore w:val="0"/>
        <w:kinsoku/>
        <w:wordWrap/>
        <w:overflowPunct/>
        <w:topLinePunct w:val="0"/>
        <w:bidi w:val="0"/>
        <w:spacing w:line="480" w:lineRule="exact"/>
        <w:rPr>
          <w:rFonts w:hint="eastAsia" w:ascii="仿宋" w:hAnsi="仿宋" w:eastAsia="仿宋" w:cs="仿宋"/>
          <w:b/>
          <w:sz w:val="32"/>
          <w:szCs w:val="32"/>
          <w:highlight w:val="none"/>
        </w:rPr>
      </w:pPr>
    </w:p>
    <w:p w14:paraId="61725D01">
      <w:pPr>
        <w:pageBreakBefore w:val="0"/>
        <w:kinsoku/>
        <w:wordWrap/>
        <w:overflowPunct/>
        <w:topLinePunct w:val="0"/>
        <w:bidi w:val="0"/>
        <w:spacing w:line="480" w:lineRule="exact"/>
        <w:rPr>
          <w:rFonts w:hint="eastAsia" w:ascii="仿宋" w:hAnsi="仿宋" w:eastAsia="仿宋" w:cs="仿宋"/>
          <w:sz w:val="32"/>
          <w:szCs w:val="32"/>
          <w:highlight w:val="none"/>
        </w:rPr>
      </w:pPr>
    </w:p>
    <w:p w14:paraId="18218A05">
      <w:pPr>
        <w:pageBreakBefore w:val="0"/>
        <w:kinsoku/>
        <w:wordWrap/>
        <w:overflowPunct/>
        <w:topLinePunct w:val="0"/>
        <w:bidi w:val="0"/>
        <w:spacing w:line="480" w:lineRule="exact"/>
        <w:ind w:firstLine="480"/>
        <w:rPr>
          <w:rFonts w:hint="eastAsia" w:ascii="仿宋" w:hAnsi="仿宋" w:eastAsia="仿宋" w:cs="仿宋"/>
          <w:sz w:val="32"/>
          <w:szCs w:val="32"/>
          <w:highlight w:val="none"/>
        </w:rPr>
      </w:pPr>
      <w:r>
        <w:rPr>
          <w:rFonts w:hint="eastAsia" w:ascii="仿宋" w:hAnsi="仿宋" w:eastAsia="仿宋" w:cs="仿宋"/>
          <w:sz w:val="32"/>
          <w:szCs w:val="32"/>
          <w:highlight w:val="none"/>
        </w:rPr>
        <w:t>为响应你方</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日的</w:t>
      </w:r>
      <w:r>
        <w:rPr>
          <w:rFonts w:hint="eastAsia" w:ascii="仿宋" w:hAnsi="仿宋" w:eastAsia="仿宋" w:cs="仿宋"/>
          <w:sz w:val="32"/>
          <w:szCs w:val="32"/>
          <w:highlight w:val="none"/>
          <w:u w:val="single"/>
        </w:rPr>
        <w:t>（采购编号）</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邀请，下述签字人愿参与</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，提供</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文件规定的</w:t>
      </w:r>
      <w:r>
        <w:rPr>
          <w:rFonts w:hint="eastAsia" w:ascii="仿宋" w:hAnsi="仿宋" w:eastAsia="仿宋" w:cs="仿宋"/>
          <w:sz w:val="32"/>
          <w:szCs w:val="32"/>
          <w:highlight w:val="none"/>
          <w:u w:val="single"/>
        </w:rPr>
        <w:t>（标的物名称）</w:t>
      </w:r>
      <w:r>
        <w:rPr>
          <w:rFonts w:hint="eastAsia" w:ascii="仿宋" w:hAnsi="仿宋" w:eastAsia="仿宋" w:cs="仿宋"/>
          <w:sz w:val="32"/>
          <w:szCs w:val="32"/>
          <w:highlight w:val="none"/>
        </w:rPr>
        <w:t>，提交下述文件并声明全部说明是真实的和正确的。</w:t>
      </w:r>
    </w:p>
    <w:p w14:paraId="3A908F01">
      <w:pPr>
        <w:pageBreakBefore w:val="0"/>
        <w:numPr>
          <w:ilvl w:val="0"/>
          <w:numId w:val="1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我方的响应文件，各有</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份正本，</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份副本。</w:t>
      </w:r>
    </w:p>
    <w:p w14:paraId="48C1789B">
      <w:pPr>
        <w:pageBreakBefore w:val="0"/>
        <w:numPr>
          <w:ilvl w:val="0"/>
          <w:numId w:val="1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我方的资格声明，各有</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份正本，</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份副本。</w:t>
      </w:r>
    </w:p>
    <w:p w14:paraId="0CC96D5D">
      <w:pPr>
        <w:pageBreakBefore w:val="0"/>
        <w:numPr>
          <w:ilvl w:val="0"/>
          <w:numId w:val="1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下述签字人在证书中证明本资格文件中的内容是真实的和正确的。</w:t>
      </w:r>
    </w:p>
    <w:p w14:paraId="3F3D9BEE">
      <w:pPr>
        <w:pageBreakBefore w:val="0"/>
        <w:kinsoku/>
        <w:wordWrap/>
        <w:overflowPunct/>
        <w:topLinePunct w:val="0"/>
        <w:bidi w:val="0"/>
        <w:spacing w:line="480" w:lineRule="exact"/>
        <w:rPr>
          <w:rFonts w:hint="eastAsia" w:ascii="仿宋" w:hAnsi="仿宋" w:eastAsia="仿宋" w:cs="仿宋"/>
          <w:sz w:val="32"/>
          <w:szCs w:val="32"/>
          <w:highlight w:val="none"/>
        </w:rPr>
      </w:pPr>
    </w:p>
    <w:p w14:paraId="518E47C0">
      <w:pPr>
        <w:pageBreakBefore w:val="0"/>
        <w:kinsoku/>
        <w:wordWrap/>
        <w:overflowPunct/>
        <w:topLinePunct w:val="0"/>
        <w:bidi w:val="0"/>
        <w:spacing w:line="480" w:lineRule="exact"/>
        <w:rPr>
          <w:rFonts w:hint="eastAsia" w:ascii="仿宋" w:hAnsi="仿宋" w:eastAsia="仿宋" w:cs="仿宋"/>
          <w:sz w:val="32"/>
          <w:szCs w:val="32"/>
          <w:highlight w:val="none"/>
        </w:rPr>
      </w:pPr>
    </w:p>
    <w:p w14:paraId="1077B4A1">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供应商（盖单位章）                             授权签署本资格文件</w:t>
      </w:r>
    </w:p>
    <w:p w14:paraId="3351C020">
      <w:pPr>
        <w:pageBreakBefore w:val="0"/>
        <w:kinsoku/>
        <w:wordWrap/>
        <w:overflowPunct/>
        <w:topLinePunct w:val="0"/>
        <w:bidi w:val="0"/>
        <w:spacing w:line="480" w:lineRule="exact"/>
        <w:rPr>
          <w:rFonts w:hint="eastAsia" w:ascii="仿宋" w:hAnsi="仿宋" w:eastAsia="仿宋" w:cs="仿宋"/>
          <w:sz w:val="32"/>
          <w:szCs w:val="32"/>
          <w:highlight w:val="none"/>
        </w:rPr>
      </w:pPr>
    </w:p>
    <w:p w14:paraId="0E4F592D">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名称：</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签字人姓名</w:t>
      </w:r>
    </w:p>
    <w:p w14:paraId="65667269">
      <w:pPr>
        <w:pageBreakBefore w:val="0"/>
        <w:kinsoku/>
        <w:wordWrap/>
        <w:overflowPunct/>
        <w:topLinePunct w:val="0"/>
        <w:bidi w:val="0"/>
        <w:spacing w:line="480" w:lineRule="exact"/>
        <w:rPr>
          <w:rFonts w:hint="eastAsia" w:ascii="仿宋" w:hAnsi="仿宋" w:eastAsia="仿宋" w:cs="仿宋"/>
          <w:sz w:val="32"/>
          <w:szCs w:val="32"/>
          <w:highlight w:val="none"/>
        </w:rPr>
      </w:pPr>
    </w:p>
    <w:p w14:paraId="57A37C5A">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地址：</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w:t>
      </w:r>
    </w:p>
    <w:p w14:paraId="76DCD9BD">
      <w:pPr>
        <w:pageBreakBefore w:val="0"/>
        <w:kinsoku/>
        <w:wordWrap/>
        <w:overflowPunct/>
        <w:topLinePunct w:val="0"/>
        <w:bidi w:val="0"/>
        <w:spacing w:line="480" w:lineRule="exact"/>
        <w:rPr>
          <w:rFonts w:hint="eastAsia" w:ascii="仿宋" w:hAnsi="仿宋" w:eastAsia="仿宋" w:cs="仿宋"/>
          <w:sz w:val="32"/>
          <w:szCs w:val="32"/>
          <w:highlight w:val="none"/>
        </w:rPr>
      </w:pPr>
    </w:p>
    <w:p w14:paraId="291661B5">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传真：</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（签字）：</w:t>
      </w:r>
      <w:r>
        <w:rPr>
          <w:rFonts w:hint="eastAsia" w:ascii="仿宋" w:hAnsi="仿宋" w:eastAsia="仿宋" w:cs="仿宋"/>
          <w:sz w:val="32"/>
          <w:szCs w:val="32"/>
          <w:highlight w:val="none"/>
          <w:u w:val="single"/>
        </w:rPr>
        <w:t xml:space="preserve">                   </w:t>
      </w:r>
    </w:p>
    <w:p w14:paraId="2E1CE50A">
      <w:pPr>
        <w:pageBreakBefore w:val="0"/>
        <w:kinsoku/>
        <w:wordWrap/>
        <w:overflowPunct/>
        <w:topLinePunct w:val="0"/>
        <w:bidi w:val="0"/>
        <w:spacing w:line="480" w:lineRule="exact"/>
        <w:rPr>
          <w:rFonts w:hint="eastAsia" w:ascii="仿宋" w:hAnsi="仿宋" w:eastAsia="仿宋" w:cs="仿宋"/>
          <w:sz w:val="32"/>
          <w:szCs w:val="32"/>
          <w:highlight w:val="none"/>
        </w:rPr>
      </w:pPr>
    </w:p>
    <w:p w14:paraId="2A2F1AFF">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邮编：</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电话：</w:t>
      </w:r>
      <w:r>
        <w:rPr>
          <w:rFonts w:hint="eastAsia" w:ascii="仿宋" w:hAnsi="仿宋" w:eastAsia="仿宋" w:cs="仿宋"/>
          <w:sz w:val="32"/>
          <w:szCs w:val="32"/>
          <w:highlight w:val="none"/>
          <w:u w:val="single"/>
        </w:rPr>
        <w:t xml:space="preserve">                   </w:t>
      </w:r>
    </w:p>
    <w:p w14:paraId="7089875F">
      <w:pPr>
        <w:pageBreakBefore w:val="0"/>
        <w:kinsoku/>
        <w:wordWrap/>
        <w:overflowPunct/>
        <w:topLinePunct w:val="0"/>
        <w:bidi w:val="0"/>
        <w:spacing w:line="480" w:lineRule="exact"/>
        <w:rPr>
          <w:rFonts w:hint="eastAsia" w:ascii="仿宋" w:hAnsi="仿宋" w:eastAsia="仿宋" w:cs="仿宋"/>
          <w:sz w:val="32"/>
          <w:szCs w:val="32"/>
          <w:highlight w:val="none"/>
        </w:rPr>
      </w:pPr>
    </w:p>
    <w:p w14:paraId="2ECCF4E3">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4E32871F">
      <w:pPr>
        <w:pageBreakBefore w:val="0"/>
        <w:kinsoku/>
        <w:wordWrap/>
        <w:overflowPunct/>
        <w:topLinePunct w:val="0"/>
        <w:bidi w:val="0"/>
        <w:spacing w:before="156" w:beforeLines="50" w:line="480" w:lineRule="exact"/>
        <w:jc w:val="center"/>
        <w:outlineLvl w:val="2"/>
        <w:rPr>
          <w:rFonts w:hint="eastAsia" w:ascii="仿宋" w:hAnsi="仿宋" w:eastAsia="仿宋" w:cs="仿宋"/>
          <w:b/>
          <w:sz w:val="32"/>
          <w:szCs w:val="32"/>
          <w:highlight w:val="none"/>
        </w:rPr>
      </w:pPr>
      <w:bookmarkStart w:id="222" w:name="_Toc287182767"/>
      <w:bookmarkStart w:id="223" w:name="_Toc428651610"/>
      <w:r>
        <w:rPr>
          <w:rFonts w:hint="eastAsia" w:ascii="仿宋" w:hAnsi="仿宋" w:eastAsia="仿宋" w:cs="仿宋"/>
          <w:b/>
          <w:sz w:val="32"/>
          <w:szCs w:val="32"/>
          <w:highlight w:val="none"/>
        </w:rPr>
        <w:t>4-2 营业执照</w:t>
      </w:r>
      <w:bookmarkEnd w:id="222"/>
      <w:bookmarkEnd w:id="223"/>
    </w:p>
    <w:p w14:paraId="660A5318">
      <w:pPr>
        <w:pageBreakBefore w:val="0"/>
        <w:kinsoku/>
        <w:wordWrap/>
        <w:overflowPunct/>
        <w:topLinePunct w:val="0"/>
        <w:bidi w:val="0"/>
        <w:spacing w:line="480" w:lineRule="exact"/>
        <w:ind w:left="1049"/>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77146681">
      <w:pPr>
        <w:pStyle w:val="5"/>
        <w:pageBreakBefore w:val="0"/>
        <w:kinsoku/>
        <w:wordWrap/>
        <w:overflowPunct/>
        <w:topLinePunct w:val="0"/>
        <w:bidi w:val="0"/>
        <w:spacing w:line="480" w:lineRule="exact"/>
        <w:jc w:val="center"/>
        <w:rPr>
          <w:rFonts w:hint="eastAsia" w:ascii="仿宋" w:hAnsi="仿宋" w:eastAsia="仿宋" w:cs="仿宋"/>
          <w:sz w:val="32"/>
          <w:szCs w:val="32"/>
          <w:highlight w:val="none"/>
        </w:rPr>
      </w:pPr>
      <w:bookmarkStart w:id="224" w:name="_Toc428651618"/>
      <w:bookmarkStart w:id="225" w:name="_Toc216"/>
      <w:bookmarkStart w:id="226" w:name="_Toc16"/>
      <w:bookmarkStart w:id="227" w:name="_Toc415646545"/>
      <w:bookmarkStart w:id="228" w:name="_Toc431940809"/>
      <w:bookmarkStart w:id="229" w:name="_Toc153783050"/>
      <w:r>
        <w:rPr>
          <w:rFonts w:hint="eastAsia" w:ascii="仿宋" w:hAnsi="仿宋" w:eastAsia="仿宋" w:cs="仿宋"/>
          <w:sz w:val="32"/>
          <w:szCs w:val="32"/>
          <w:highlight w:val="none"/>
        </w:rPr>
        <w:t>5 类似业绩情况表</w:t>
      </w:r>
      <w:bookmarkEnd w:id="224"/>
      <w:bookmarkEnd w:id="225"/>
      <w:bookmarkEnd w:id="226"/>
      <w:bookmarkEnd w:id="227"/>
      <w:bookmarkEnd w:id="228"/>
    </w:p>
    <w:tbl>
      <w:tblPr>
        <w:tblStyle w:val="88"/>
        <w:tblW w:w="9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5"/>
        <w:gridCol w:w="2552"/>
        <w:gridCol w:w="1730"/>
        <w:gridCol w:w="2664"/>
      </w:tblGrid>
      <w:tr w14:paraId="2F7CB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Borders>
              <w:bottom w:val="nil"/>
            </w:tcBorders>
            <w:vAlign w:val="center"/>
          </w:tcPr>
          <w:p w14:paraId="0D8DA6BA">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客户名称</w:t>
            </w:r>
          </w:p>
        </w:tc>
        <w:tc>
          <w:tcPr>
            <w:tcW w:w="2552" w:type="dxa"/>
            <w:tcBorders>
              <w:bottom w:val="nil"/>
            </w:tcBorders>
            <w:vAlign w:val="center"/>
          </w:tcPr>
          <w:p w14:paraId="4F78A428">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项目名称</w:t>
            </w:r>
          </w:p>
        </w:tc>
        <w:tc>
          <w:tcPr>
            <w:tcW w:w="1730" w:type="dxa"/>
            <w:vAlign w:val="center"/>
          </w:tcPr>
          <w:p w14:paraId="6A83D841">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合同金额</w:t>
            </w:r>
          </w:p>
        </w:tc>
        <w:tc>
          <w:tcPr>
            <w:tcW w:w="2664" w:type="dxa"/>
            <w:vAlign w:val="center"/>
          </w:tcPr>
          <w:p w14:paraId="5A03A89F">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合同签约时间</w:t>
            </w:r>
          </w:p>
        </w:tc>
      </w:tr>
      <w:tr w14:paraId="0D581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57770E70">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6F5B59CC">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1D6A0DE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20D1162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6E4FF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700CFB5F">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65BB58E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44C8626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2B0221F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1FFB2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1023ABB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38B7467C">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731A8C3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1AA4186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3FFD4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7EBDC70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67F64B5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440C987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608EDEF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600CD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7EE97618">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288A47D9">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57F2130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657B090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66ECF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5E7B0DF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4AA01A38">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66D179F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7A3E4CC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796A8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5FCFD84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529942F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5AC96F85">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20A81CB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514D7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7AD2336B">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5EF69EDC">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4A1A570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25D2C7C7">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1C346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4B580B70">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2A62CB4F">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57A803E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05FA458B">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55758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40936A20">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0DDDD7C7">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4F8C248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57BCEF7B">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4FB82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6B6E2D1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3845BC8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23CE2F14">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2372EC1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bl>
    <w:p w14:paraId="71A3E7D2">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注：1.本表填写内容为近</w:t>
      </w:r>
      <w:r>
        <w:rPr>
          <w:rFonts w:hint="eastAsia" w:ascii="仿宋" w:hAnsi="仿宋" w:eastAsia="仿宋" w:cs="仿宋"/>
          <w:sz w:val="32"/>
          <w:szCs w:val="32"/>
          <w:highlight w:val="none"/>
          <w:lang w:val="en-US" w:eastAsia="zh-CN"/>
        </w:rPr>
        <w:t>两</w:t>
      </w:r>
      <w:r>
        <w:rPr>
          <w:rFonts w:hint="eastAsia" w:ascii="仿宋" w:hAnsi="仿宋" w:eastAsia="仿宋" w:cs="仿宋"/>
          <w:sz w:val="32"/>
          <w:szCs w:val="32"/>
          <w:highlight w:val="none"/>
        </w:rPr>
        <w:t>年与本项目类似的项目，并需附相关业绩的证明文件。（合同有效页面（体现甲乙双方名称、项目名称、合同金额以及甲乙双方印章）复印件加盖公章）。</w:t>
      </w:r>
    </w:p>
    <w:p w14:paraId="2981F8CD">
      <w:pPr>
        <w:pageBreakBefore w:val="0"/>
        <w:kinsoku/>
        <w:wordWrap/>
        <w:overflowPunct/>
        <w:topLinePunct w:val="0"/>
        <w:bidi w:val="0"/>
        <w:spacing w:line="480" w:lineRule="exact"/>
        <w:rPr>
          <w:rFonts w:hint="eastAsia" w:ascii="仿宋" w:hAnsi="仿宋" w:eastAsia="仿宋" w:cs="仿宋"/>
          <w:sz w:val="32"/>
          <w:szCs w:val="32"/>
          <w:highlight w:val="none"/>
        </w:rPr>
      </w:pPr>
    </w:p>
    <w:p w14:paraId="12AB0592">
      <w:pPr>
        <w:pageBreakBefore w:val="0"/>
        <w:kinsoku/>
        <w:wordWrap/>
        <w:overflowPunct/>
        <w:topLinePunct w:val="0"/>
        <w:bidi w:val="0"/>
        <w:spacing w:line="480"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供应商授权代表签字（盖章）： </w:t>
      </w:r>
    </w:p>
    <w:p w14:paraId="0129F1E5">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3E8D7A8D">
      <w:pPr>
        <w:pageBreakBefore w:val="0"/>
        <w:kinsoku/>
        <w:wordWrap/>
        <w:overflowPunct/>
        <w:topLinePunct w:val="0"/>
        <w:bidi w:val="0"/>
        <w:spacing w:line="480"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w:t>
      </w:r>
    </w:p>
    <w:p w14:paraId="70C45A61">
      <w:pPr>
        <w:pageBreakBefore w:val="0"/>
        <w:kinsoku/>
        <w:wordWrap/>
        <w:overflowPunct/>
        <w:topLinePunct w:val="0"/>
        <w:bidi w:val="0"/>
        <w:spacing w:line="480" w:lineRule="exact"/>
        <w:jc w:val="right"/>
        <w:rPr>
          <w:rFonts w:hint="eastAsia" w:ascii="仿宋" w:hAnsi="仿宋" w:eastAsia="仿宋" w:cs="仿宋"/>
          <w:sz w:val="32"/>
          <w:szCs w:val="32"/>
          <w:highlight w:val="none"/>
        </w:rPr>
      </w:pP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5E8A0DC0">
      <w:pPr>
        <w:pageBreakBefore w:val="0"/>
        <w:widowControl/>
        <w:kinsoku/>
        <w:wordWrap/>
        <w:overflowPunct/>
        <w:topLinePunct w:val="0"/>
        <w:bidi w:val="0"/>
        <w:spacing w:before="100" w:beforeAutospacing="1" w:after="100" w:afterAutospacing="1" w:line="480" w:lineRule="exact"/>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br w:type="page"/>
      </w:r>
    </w:p>
    <w:bookmarkEnd w:id="229"/>
    <w:p w14:paraId="5748A27D">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230" w:name="_Toc7963"/>
      <w:bookmarkStart w:id="231" w:name="_Toc431940810"/>
      <w:bookmarkStart w:id="232" w:name="_Toc415646546"/>
      <w:bookmarkStart w:id="233" w:name="_Toc428651619"/>
      <w:bookmarkStart w:id="234" w:name="_Toc29082"/>
      <w:bookmarkStart w:id="235" w:name="_Toc260903003"/>
      <w:bookmarkStart w:id="236" w:name="_Toc138838479"/>
      <w:r>
        <w:rPr>
          <w:rFonts w:hint="eastAsia" w:ascii="仿宋" w:hAnsi="仿宋" w:eastAsia="仿宋" w:cs="仿宋"/>
          <w:sz w:val="32"/>
          <w:szCs w:val="32"/>
          <w:highlight w:val="none"/>
        </w:rPr>
        <w:t>6 商务偏离表</w:t>
      </w:r>
      <w:bookmarkEnd w:id="230"/>
      <w:bookmarkEnd w:id="231"/>
      <w:bookmarkEnd w:id="232"/>
      <w:bookmarkEnd w:id="233"/>
      <w:bookmarkEnd w:id="234"/>
    </w:p>
    <w:tbl>
      <w:tblPr>
        <w:tblStyle w:val="88"/>
        <w:tblW w:w="9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834"/>
        <w:gridCol w:w="2183"/>
        <w:gridCol w:w="2423"/>
        <w:gridCol w:w="2424"/>
      </w:tblGrid>
      <w:tr w14:paraId="3DAEF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Align w:val="center"/>
          </w:tcPr>
          <w:p w14:paraId="315F166D">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序号</w:t>
            </w:r>
          </w:p>
        </w:tc>
        <w:tc>
          <w:tcPr>
            <w:tcW w:w="1834" w:type="dxa"/>
            <w:vAlign w:val="center"/>
          </w:tcPr>
          <w:p w14:paraId="1666820B">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lang w:eastAsia="zh-CN"/>
              </w:rPr>
              <w:t>采购</w:t>
            </w:r>
            <w:r>
              <w:rPr>
                <w:rFonts w:hint="eastAsia" w:asciiTheme="minorEastAsia" w:hAnsiTheme="minorEastAsia" w:eastAsiaTheme="minorEastAsia" w:cstheme="minorEastAsia"/>
                <w:b/>
                <w:bCs/>
                <w:sz w:val="21"/>
                <w:szCs w:val="21"/>
                <w:highlight w:val="none"/>
              </w:rPr>
              <w:t>文件条目号</w:t>
            </w:r>
          </w:p>
        </w:tc>
        <w:tc>
          <w:tcPr>
            <w:tcW w:w="2183" w:type="dxa"/>
            <w:vAlign w:val="center"/>
          </w:tcPr>
          <w:p w14:paraId="4C33BF0D">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lang w:eastAsia="zh-CN"/>
              </w:rPr>
              <w:t>采购</w:t>
            </w:r>
            <w:r>
              <w:rPr>
                <w:rFonts w:hint="eastAsia" w:asciiTheme="minorEastAsia" w:hAnsiTheme="minorEastAsia" w:eastAsiaTheme="minorEastAsia" w:cstheme="minorEastAsia"/>
                <w:b/>
                <w:bCs/>
                <w:sz w:val="21"/>
                <w:szCs w:val="21"/>
                <w:highlight w:val="none"/>
              </w:rPr>
              <w:t>文件的商务条款</w:t>
            </w:r>
          </w:p>
        </w:tc>
        <w:tc>
          <w:tcPr>
            <w:tcW w:w="2423" w:type="dxa"/>
            <w:vAlign w:val="center"/>
          </w:tcPr>
          <w:p w14:paraId="618AA6B2">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响应文件的商务条款</w:t>
            </w:r>
          </w:p>
        </w:tc>
        <w:tc>
          <w:tcPr>
            <w:tcW w:w="2424" w:type="dxa"/>
            <w:vAlign w:val="center"/>
          </w:tcPr>
          <w:p w14:paraId="2CCEE41A">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说明</w:t>
            </w:r>
          </w:p>
        </w:tc>
      </w:tr>
      <w:tr w14:paraId="21AD4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6D1C75D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048CC79F">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47B41C20">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0CE24E0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5461423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13F29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19FCA829">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0B2DBBA5">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0699E3F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0635391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4017B6CB">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02938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4639745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7D67F7F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09264C0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5DE78717">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6534ACF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06C82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7AD8953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078AD6C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694B168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6C88240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52CDDE0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2972F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2A2C9D6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223C0305">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4EB0FE4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340F3D8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66403FF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2AAE3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61AB16BB">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21A2059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7CAAF30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370E3A68">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3083FF69">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570C5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3C0D0B2B">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5AE0C7E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0A71F5B7">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678FC81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14C7CB2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63D50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09BFE408">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48E7297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270E7FD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73B148E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1A57FEF9">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13F03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16E3A54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7E4C16F7">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74503007">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1F09346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7A51E988">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1709B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1E59C65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2D431935">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294C8F1F">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4D53CB2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6AE1D18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bl>
    <w:p w14:paraId="11D12835">
      <w:pPr>
        <w:pageBreakBefore w:val="0"/>
        <w:kinsoku/>
        <w:wordWrap/>
        <w:overflowPunct/>
        <w:topLinePunct w:val="0"/>
        <w:bidi w:val="0"/>
        <w:spacing w:line="480" w:lineRule="exact"/>
        <w:rPr>
          <w:rFonts w:hint="eastAsia" w:ascii="仿宋" w:hAnsi="仿宋" w:eastAsia="仿宋" w:cs="仿宋"/>
          <w:sz w:val="32"/>
          <w:szCs w:val="32"/>
          <w:highlight w:val="none"/>
        </w:rPr>
      </w:pPr>
    </w:p>
    <w:p w14:paraId="5718632C">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iCs/>
          <w:sz w:val="32"/>
          <w:szCs w:val="32"/>
          <w:highlight w:val="none"/>
        </w:rPr>
        <w:t>遵守</w:t>
      </w:r>
      <w:r>
        <w:rPr>
          <w:rFonts w:hint="eastAsia" w:ascii="仿宋" w:hAnsi="仿宋" w:eastAsia="仿宋" w:cs="仿宋"/>
          <w:sz w:val="32"/>
          <w:szCs w:val="32"/>
          <w:highlight w:val="none"/>
        </w:rPr>
        <w:t>声明：</w:t>
      </w:r>
      <w:r>
        <w:rPr>
          <w:rFonts w:hint="eastAsia" w:ascii="仿宋" w:hAnsi="仿宋" w:eastAsia="仿宋" w:cs="仿宋"/>
          <w:sz w:val="32"/>
          <w:szCs w:val="32"/>
          <w:highlight w:val="none"/>
          <w:u w:val="single"/>
        </w:rPr>
        <w:t xml:space="preserve">                             </w:t>
      </w:r>
    </w:p>
    <w:p w14:paraId="22F75B2A">
      <w:pPr>
        <w:pageBreakBefore w:val="0"/>
        <w:kinsoku/>
        <w:wordWrap/>
        <w:overflowPunct/>
        <w:topLinePunct w:val="0"/>
        <w:bidi w:val="0"/>
        <w:spacing w:line="480" w:lineRule="exact"/>
        <w:rPr>
          <w:rFonts w:hint="eastAsia" w:ascii="仿宋" w:hAnsi="仿宋" w:eastAsia="仿宋" w:cs="仿宋"/>
          <w:sz w:val="32"/>
          <w:szCs w:val="32"/>
          <w:highlight w:val="none"/>
        </w:rPr>
      </w:pPr>
    </w:p>
    <w:p w14:paraId="0F0CEECE">
      <w:pPr>
        <w:pageBreakBefore w:val="0"/>
        <w:kinsoku/>
        <w:wordWrap/>
        <w:overflowPunct/>
        <w:topLinePunct w:val="0"/>
        <w:bidi w:val="0"/>
        <w:spacing w:line="480"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供应商授权代表签字（盖章）：               </w:t>
      </w:r>
    </w:p>
    <w:p w14:paraId="7A59B529">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w:t>
      </w:r>
    </w:p>
    <w:p w14:paraId="0F6F5D62">
      <w:pPr>
        <w:pageBreakBefore w:val="0"/>
        <w:kinsoku/>
        <w:wordWrap/>
        <w:overflowPunct/>
        <w:topLinePunct w:val="0"/>
        <w:bidi w:val="0"/>
        <w:spacing w:line="480" w:lineRule="exact"/>
        <w:jc w:val="righ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57E89841">
      <w:pPr>
        <w:pageBreakBefore w:val="0"/>
        <w:kinsoku/>
        <w:wordWrap/>
        <w:overflowPunct/>
        <w:topLinePunct w:val="0"/>
        <w:bidi w:val="0"/>
        <w:spacing w:line="480" w:lineRule="exact"/>
        <w:rPr>
          <w:rFonts w:hint="eastAsia" w:ascii="仿宋" w:hAnsi="仿宋" w:eastAsia="仿宋" w:cs="仿宋"/>
          <w:b/>
          <w:bCs/>
          <w:sz w:val="32"/>
          <w:szCs w:val="32"/>
          <w:highlight w:val="none"/>
        </w:rPr>
      </w:pPr>
    </w:p>
    <w:p w14:paraId="7C5CFA8D">
      <w:pPr>
        <w:pageBreakBefore w:val="0"/>
        <w:kinsoku/>
        <w:wordWrap/>
        <w:overflowPunct/>
        <w:topLinePunct w:val="0"/>
        <w:bidi w:val="0"/>
        <w:spacing w:line="480" w:lineRule="exact"/>
        <w:rPr>
          <w:rFonts w:hint="eastAsia" w:ascii="仿宋" w:hAnsi="仿宋" w:eastAsia="仿宋" w:cs="仿宋"/>
          <w:b/>
          <w:bCs/>
          <w:i/>
          <w:iCs/>
          <w:sz w:val="32"/>
          <w:szCs w:val="32"/>
          <w:highlight w:val="none"/>
        </w:rPr>
      </w:pPr>
      <w:r>
        <w:rPr>
          <w:rFonts w:hint="eastAsia" w:ascii="仿宋" w:hAnsi="仿宋" w:eastAsia="仿宋" w:cs="仿宋"/>
          <w:i/>
          <w:iCs/>
          <w:sz w:val="32"/>
          <w:szCs w:val="32"/>
          <w:highlight w:val="none"/>
        </w:rPr>
        <w:t>注：</w:t>
      </w:r>
    </w:p>
    <w:p w14:paraId="01E112C6">
      <w:pPr>
        <w:pageBreakBefore w:val="0"/>
        <w:numPr>
          <w:ilvl w:val="0"/>
          <w:numId w:val="20"/>
        </w:numPr>
        <w:kinsoku/>
        <w:wordWrap/>
        <w:overflowPunct/>
        <w:topLinePunct w:val="0"/>
        <w:bidi w:val="0"/>
        <w:spacing w:line="480" w:lineRule="exact"/>
        <w:rPr>
          <w:rFonts w:hint="eastAsia" w:ascii="仿宋" w:hAnsi="仿宋" w:eastAsia="仿宋" w:cs="仿宋"/>
          <w:iCs/>
          <w:sz w:val="32"/>
          <w:szCs w:val="32"/>
          <w:highlight w:val="none"/>
        </w:rPr>
      </w:pPr>
      <w:r>
        <w:rPr>
          <w:rFonts w:hint="eastAsia" w:ascii="仿宋" w:hAnsi="仿宋" w:eastAsia="仿宋" w:cs="仿宋"/>
          <w:iCs/>
          <w:sz w:val="32"/>
          <w:szCs w:val="32"/>
          <w:highlight w:val="none"/>
        </w:rPr>
        <w:t>供应商应对商务基本要求，提出遵守声明。</w:t>
      </w:r>
    </w:p>
    <w:p w14:paraId="0FCE8A61">
      <w:pPr>
        <w:pageBreakBefore w:val="0"/>
        <w:numPr>
          <w:ilvl w:val="0"/>
          <w:numId w:val="20"/>
        </w:numPr>
        <w:kinsoku/>
        <w:wordWrap/>
        <w:overflowPunct/>
        <w:topLinePunct w:val="0"/>
        <w:bidi w:val="0"/>
        <w:spacing w:line="480" w:lineRule="exact"/>
        <w:rPr>
          <w:rFonts w:hint="eastAsia" w:ascii="仿宋" w:hAnsi="仿宋" w:eastAsia="仿宋" w:cs="仿宋"/>
          <w:iCs/>
          <w:sz w:val="32"/>
          <w:szCs w:val="32"/>
          <w:highlight w:val="none"/>
        </w:rPr>
      </w:pPr>
      <w:r>
        <w:rPr>
          <w:rFonts w:hint="eastAsia" w:ascii="仿宋" w:hAnsi="仿宋" w:eastAsia="仿宋" w:cs="仿宋"/>
          <w:iCs/>
          <w:sz w:val="32"/>
          <w:szCs w:val="32"/>
          <w:highlight w:val="none"/>
        </w:rPr>
        <w:t>供应商须在本附件内，列出不能符合的有关段落，附件并举出原因，同时，供应商亦须提出解决偏离的详细方案。</w:t>
      </w:r>
    </w:p>
    <w:p w14:paraId="76B2218D">
      <w:pPr>
        <w:pageBreakBefore w:val="0"/>
        <w:numPr>
          <w:ilvl w:val="0"/>
          <w:numId w:val="20"/>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iCs/>
          <w:sz w:val="32"/>
          <w:szCs w:val="32"/>
          <w:highlight w:val="none"/>
        </w:rPr>
        <w:t>除本附件列出的偏差获得采购人许可外，在合同签订后，所有不符合</w:t>
      </w:r>
      <w:r>
        <w:rPr>
          <w:rFonts w:hint="eastAsia" w:ascii="仿宋" w:hAnsi="仿宋" w:eastAsia="仿宋" w:cs="仿宋"/>
          <w:iCs/>
          <w:sz w:val="32"/>
          <w:szCs w:val="32"/>
          <w:highlight w:val="none"/>
          <w:lang w:eastAsia="zh-CN"/>
        </w:rPr>
        <w:t>采购</w:t>
      </w:r>
      <w:r>
        <w:rPr>
          <w:rFonts w:hint="eastAsia" w:ascii="仿宋" w:hAnsi="仿宋" w:eastAsia="仿宋" w:cs="仿宋"/>
          <w:iCs/>
          <w:sz w:val="32"/>
          <w:szCs w:val="32"/>
          <w:highlight w:val="none"/>
        </w:rPr>
        <w:t>要求的项目，供应商必须加以纠正。</w:t>
      </w:r>
    </w:p>
    <w:p w14:paraId="38E3D138">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7408D25C">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237" w:name="_Toc428651620"/>
      <w:bookmarkStart w:id="238" w:name="_Toc431940811"/>
      <w:bookmarkStart w:id="239" w:name="_Toc10376"/>
      <w:bookmarkStart w:id="240" w:name="_Toc13992"/>
      <w:r>
        <w:rPr>
          <w:rFonts w:hint="eastAsia" w:ascii="仿宋" w:hAnsi="仿宋" w:eastAsia="仿宋" w:cs="仿宋"/>
          <w:sz w:val="32"/>
          <w:szCs w:val="32"/>
          <w:highlight w:val="none"/>
        </w:rPr>
        <w:t>7 财务</w:t>
      </w:r>
      <w:bookmarkEnd w:id="237"/>
      <w:r>
        <w:rPr>
          <w:rFonts w:hint="eastAsia" w:ascii="仿宋" w:hAnsi="仿宋" w:eastAsia="仿宋" w:cs="仿宋"/>
          <w:sz w:val="32"/>
          <w:szCs w:val="32"/>
          <w:highlight w:val="none"/>
        </w:rPr>
        <w:t>状况</w:t>
      </w:r>
      <w:bookmarkEnd w:id="238"/>
      <w:bookmarkEnd w:id="239"/>
      <w:bookmarkEnd w:id="240"/>
    </w:p>
    <w:tbl>
      <w:tblPr>
        <w:tblStyle w:val="88"/>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5"/>
      </w:tblGrid>
      <w:tr w14:paraId="3CCE3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5" w:type="dxa"/>
          </w:tcPr>
          <w:p w14:paraId="5E854DC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供应商应提供下述资料，以便于判定其具有足够实力。</w:t>
            </w:r>
          </w:p>
        </w:tc>
      </w:tr>
    </w:tbl>
    <w:p w14:paraId="3D81F79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bl>
      <w:tblPr>
        <w:tblStyle w:val="88"/>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3588"/>
        <w:gridCol w:w="3589"/>
      </w:tblGrid>
      <w:tr w14:paraId="7F5A2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8" w:type="dxa"/>
            <w:vMerge w:val="restart"/>
            <w:vAlign w:val="center"/>
          </w:tcPr>
          <w:p w14:paraId="5A26E904">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银行</w:t>
            </w:r>
          </w:p>
        </w:tc>
        <w:tc>
          <w:tcPr>
            <w:tcW w:w="7177" w:type="dxa"/>
            <w:gridSpan w:val="2"/>
          </w:tcPr>
          <w:p w14:paraId="4E35736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银行名称</w:t>
            </w:r>
          </w:p>
        </w:tc>
      </w:tr>
      <w:tr w14:paraId="2ED69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8" w:type="dxa"/>
            <w:vMerge w:val="continue"/>
          </w:tcPr>
          <w:p w14:paraId="0964B1E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7177" w:type="dxa"/>
            <w:gridSpan w:val="2"/>
          </w:tcPr>
          <w:p w14:paraId="47936D7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银行地址</w:t>
            </w:r>
          </w:p>
        </w:tc>
      </w:tr>
      <w:tr w14:paraId="51807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998" w:type="dxa"/>
            <w:vMerge w:val="continue"/>
          </w:tcPr>
          <w:p w14:paraId="462DC84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3588" w:type="dxa"/>
          </w:tcPr>
          <w:p w14:paraId="57B62F4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电话</w:t>
            </w:r>
          </w:p>
        </w:tc>
        <w:tc>
          <w:tcPr>
            <w:tcW w:w="3589" w:type="dxa"/>
          </w:tcPr>
          <w:p w14:paraId="6994B4D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联系人姓名和职务</w:t>
            </w:r>
          </w:p>
        </w:tc>
      </w:tr>
      <w:tr w14:paraId="3CFBB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998" w:type="dxa"/>
            <w:vMerge w:val="continue"/>
            <w:tcBorders>
              <w:bottom w:val="single" w:color="auto" w:sz="4" w:space="0"/>
            </w:tcBorders>
          </w:tcPr>
          <w:p w14:paraId="7B1EAD4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3588" w:type="dxa"/>
            <w:tcBorders>
              <w:bottom w:val="single" w:color="auto" w:sz="4" w:space="0"/>
            </w:tcBorders>
          </w:tcPr>
          <w:p w14:paraId="728997CB">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传真</w:t>
            </w:r>
          </w:p>
        </w:tc>
        <w:tc>
          <w:tcPr>
            <w:tcW w:w="3589" w:type="dxa"/>
            <w:tcBorders>
              <w:bottom w:val="single" w:color="auto" w:sz="4" w:space="0"/>
            </w:tcBorders>
          </w:tcPr>
          <w:p w14:paraId="74A30E58">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电传</w:t>
            </w:r>
          </w:p>
        </w:tc>
      </w:tr>
    </w:tbl>
    <w:p w14:paraId="09FFE2D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bl>
      <w:tblPr>
        <w:tblStyle w:val="88"/>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5"/>
      </w:tblGrid>
      <w:tr w14:paraId="3A3AF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5" w:type="dxa"/>
          </w:tcPr>
          <w:p w14:paraId="6B5BE10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填写近年以人民币计价的实际资产负债表。</w:t>
            </w:r>
          </w:p>
        </w:tc>
      </w:tr>
    </w:tbl>
    <w:p w14:paraId="146EA50C">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bl>
      <w:tblPr>
        <w:tblStyle w:val="88"/>
        <w:tblW w:w="91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2"/>
        <w:gridCol w:w="2371"/>
        <w:gridCol w:w="2371"/>
        <w:gridCol w:w="2373"/>
      </w:tblGrid>
      <w:tr w14:paraId="241F8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2" w:type="dxa"/>
            <w:vMerge w:val="restart"/>
            <w:vAlign w:val="center"/>
          </w:tcPr>
          <w:p w14:paraId="5FC2CFCA">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财务状况</w:t>
            </w:r>
          </w:p>
        </w:tc>
        <w:tc>
          <w:tcPr>
            <w:tcW w:w="7115" w:type="dxa"/>
            <w:gridSpan w:val="3"/>
          </w:tcPr>
          <w:p w14:paraId="0D08FAD8">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近三年的实际情况</w:t>
            </w:r>
          </w:p>
        </w:tc>
      </w:tr>
      <w:tr w14:paraId="6F247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2" w:type="dxa"/>
            <w:vMerge w:val="continue"/>
          </w:tcPr>
          <w:p w14:paraId="1A4B228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1" w:type="dxa"/>
          </w:tcPr>
          <w:p w14:paraId="057D0778">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2371" w:type="dxa"/>
          </w:tcPr>
          <w:p w14:paraId="29B2508F">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2373" w:type="dxa"/>
          </w:tcPr>
          <w:p w14:paraId="52854CC5">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r>
      <w:tr w14:paraId="45498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2" w:type="dxa"/>
          </w:tcPr>
          <w:p w14:paraId="3AEAA237">
            <w:pPr>
              <w:pageBreakBefore w:val="0"/>
              <w:kinsoku/>
              <w:wordWrap/>
              <w:overflowPunct/>
              <w:topLinePunct w:val="0"/>
              <w:bidi w:val="0"/>
              <w:spacing w:line="48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1总资产</w:t>
            </w:r>
          </w:p>
        </w:tc>
        <w:tc>
          <w:tcPr>
            <w:tcW w:w="2371" w:type="dxa"/>
          </w:tcPr>
          <w:p w14:paraId="095C571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1" w:type="dxa"/>
          </w:tcPr>
          <w:p w14:paraId="3D09092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3" w:type="dxa"/>
          </w:tcPr>
          <w:p w14:paraId="7916617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2B6C6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2" w:type="dxa"/>
          </w:tcPr>
          <w:p w14:paraId="53577116">
            <w:pPr>
              <w:pageBreakBefore w:val="0"/>
              <w:kinsoku/>
              <w:wordWrap/>
              <w:overflowPunct/>
              <w:topLinePunct w:val="0"/>
              <w:bidi w:val="0"/>
              <w:spacing w:line="48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2总债务</w:t>
            </w:r>
          </w:p>
        </w:tc>
        <w:tc>
          <w:tcPr>
            <w:tcW w:w="2371" w:type="dxa"/>
          </w:tcPr>
          <w:p w14:paraId="7C5F937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1" w:type="dxa"/>
          </w:tcPr>
          <w:p w14:paraId="162AB68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3" w:type="dxa"/>
          </w:tcPr>
          <w:p w14:paraId="4DB1652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3833C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2" w:type="dxa"/>
          </w:tcPr>
          <w:p w14:paraId="13746832">
            <w:pPr>
              <w:pageBreakBefore w:val="0"/>
              <w:kinsoku/>
              <w:wordWrap/>
              <w:overflowPunct/>
              <w:topLinePunct w:val="0"/>
              <w:bidi w:val="0"/>
              <w:spacing w:line="48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3营业收入</w:t>
            </w:r>
          </w:p>
        </w:tc>
        <w:tc>
          <w:tcPr>
            <w:tcW w:w="2371" w:type="dxa"/>
          </w:tcPr>
          <w:p w14:paraId="0506AC4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1" w:type="dxa"/>
          </w:tcPr>
          <w:p w14:paraId="4E6541B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3" w:type="dxa"/>
          </w:tcPr>
          <w:p w14:paraId="77A2F01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6FC87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2" w:type="dxa"/>
          </w:tcPr>
          <w:p w14:paraId="295D8A03">
            <w:pPr>
              <w:pageBreakBefore w:val="0"/>
              <w:kinsoku/>
              <w:wordWrap/>
              <w:overflowPunct/>
              <w:topLinePunct w:val="0"/>
              <w:bidi w:val="0"/>
              <w:spacing w:line="48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4税前利润</w:t>
            </w:r>
          </w:p>
        </w:tc>
        <w:tc>
          <w:tcPr>
            <w:tcW w:w="2371" w:type="dxa"/>
          </w:tcPr>
          <w:p w14:paraId="6095104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1" w:type="dxa"/>
          </w:tcPr>
          <w:p w14:paraId="143B02D9">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3" w:type="dxa"/>
          </w:tcPr>
          <w:p w14:paraId="5D1BFAFF">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68A79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2" w:type="dxa"/>
          </w:tcPr>
          <w:p w14:paraId="7C723473">
            <w:pPr>
              <w:pageBreakBefore w:val="0"/>
              <w:kinsoku/>
              <w:wordWrap/>
              <w:overflowPunct/>
              <w:topLinePunct w:val="0"/>
              <w:bidi w:val="0"/>
              <w:spacing w:line="48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5税后利润</w:t>
            </w:r>
          </w:p>
        </w:tc>
        <w:tc>
          <w:tcPr>
            <w:tcW w:w="2371" w:type="dxa"/>
          </w:tcPr>
          <w:p w14:paraId="7C842B1C">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1" w:type="dxa"/>
          </w:tcPr>
          <w:p w14:paraId="4E1D99A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3" w:type="dxa"/>
          </w:tcPr>
          <w:p w14:paraId="25C25AD0">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bl>
    <w:p w14:paraId="40A7698F">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注：近年财务状况表与以下各类报表中反映的财务状况数据应当一致，如果有不一致之处，以不利于供应商的数据为准。</w:t>
      </w:r>
    </w:p>
    <w:p w14:paraId="23B682DB">
      <w:pPr>
        <w:pageBreakBefore w:val="0"/>
        <w:kinsoku/>
        <w:wordWrap/>
        <w:overflowPunct/>
        <w:topLinePunct w:val="0"/>
        <w:bidi w:val="0"/>
        <w:spacing w:line="480" w:lineRule="exact"/>
        <w:ind w:firstLine="720" w:firstLineChars="225"/>
        <w:rPr>
          <w:rFonts w:hint="eastAsia" w:ascii="仿宋" w:hAnsi="仿宋" w:eastAsia="仿宋" w:cs="仿宋"/>
          <w:sz w:val="32"/>
          <w:szCs w:val="32"/>
          <w:highlight w:val="none"/>
        </w:rPr>
      </w:pPr>
    </w:p>
    <w:p w14:paraId="575ADB6D">
      <w:pPr>
        <w:pStyle w:val="97"/>
        <w:pageBreakBefore w:val="0"/>
        <w:kinsoku/>
        <w:wordWrap/>
        <w:overflowPunct/>
        <w:topLinePunct w:val="0"/>
        <w:bidi w:val="0"/>
        <w:spacing w:line="480" w:lineRule="exact"/>
        <w:ind w:right="240" w:firstLine="320" w:firstLineChars="100"/>
        <w:jc w:val="right"/>
        <w:rPr>
          <w:rFonts w:hint="eastAsia" w:ascii="仿宋" w:hAnsi="仿宋" w:eastAsia="仿宋" w:cs="仿宋"/>
          <w:color w:val="auto"/>
          <w:sz w:val="32"/>
          <w:szCs w:val="32"/>
          <w:highlight w:val="none"/>
        </w:rPr>
      </w:pPr>
    </w:p>
    <w:p w14:paraId="71D59703">
      <w:pPr>
        <w:pageBreakBefore w:val="0"/>
        <w:kinsoku/>
        <w:wordWrap/>
        <w:overflowPunct/>
        <w:topLinePunct w:val="0"/>
        <w:bidi w:val="0"/>
        <w:spacing w:line="480"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供应商授权代表签字（盖章）：   </w:t>
      </w:r>
    </w:p>
    <w:p w14:paraId="57CA1553">
      <w:pPr>
        <w:pageBreakBefore w:val="0"/>
        <w:kinsoku/>
        <w:wordWrap/>
        <w:overflowPunct/>
        <w:topLinePunct w:val="0"/>
        <w:bidi w:val="0"/>
        <w:spacing w:line="480"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w:t>
      </w:r>
    </w:p>
    <w:p w14:paraId="23F1923E">
      <w:pPr>
        <w:pageBreakBefore w:val="0"/>
        <w:kinsoku/>
        <w:wordWrap/>
        <w:overflowPunct/>
        <w:topLinePunct w:val="0"/>
        <w:bidi w:val="0"/>
        <w:spacing w:line="480" w:lineRule="exact"/>
        <w:jc w:val="right"/>
        <w:rPr>
          <w:rFonts w:hint="eastAsia" w:ascii="仿宋" w:hAnsi="仿宋" w:eastAsia="仿宋" w:cs="仿宋"/>
          <w:sz w:val="32"/>
          <w:szCs w:val="32"/>
          <w:highlight w:val="none"/>
        </w:rPr>
      </w:pP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1EF42D82">
      <w:pPr>
        <w:pageBreakBefore w:val="0"/>
        <w:kinsoku/>
        <w:wordWrap/>
        <w:overflowPunct/>
        <w:topLinePunct w:val="0"/>
        <w:bidi w:val="0"/>
        <w:spacing w:line="480" w:lineRule="exact"/>
        <w:rPr>
          <w:rFonts w:hint="eastAsia" w:ascii="仿宋" w:hAnsi="仿宋" w:eastAsia="仿宋" w:cs="仿宋"/>
          <w:b/>
          <w:sz w:val="32"/>
          <w:szCs w:val="32"/>
          <w:highlight w:val="none"/>
        </w:rPr>
      </w:pPr>
      <w:r>
        <w:rPr>
          <w:rFonts w:hint="eastAsia" w:ascii="仿宋" w:hAnsi="仿宋" w:eastAsia="仿宋" w:cs="仿宋"/>
          <w:b/>
          <w:sz w:val="32"/>
          <w:szCs w:val="32"/>
          <w:highlight w:val="none"/>
        </w:rPr>
        <w:t>备注：提供近三年的财务报告</w:t>
      </w:r>
      <w:r>
        <w:rPr>
          <w:rFonts w:hint="eastAsia" w:ascii="仿宋" w:hAnsi="仿宋" w:eastAsia="仿宋" w:cs="仿宋"/>
          <w:b/>
          <w:sz w:val="32"/>
          <w:szCs w:val="32"/>
          <w:highlight w:val="none"/>
          <w:lang w:eastAsia="zh-CN"/>
        </w:rPr>
        <w:t>（</w:t>
      </w:r>
      <w:r>
        <w:rPr>
          <w:rFonts w:hint="eastAsia" w:ascii="仿宋" w:hAnsi="仿宋" w:eastAsia="仿宋" w:cs="仿宋"/>
          <w:b/>
          <w:sz w:val="32"/>
          <w:szCs w:val="32"/>
          <w:highlight w:val="none"/>
          <w:lang w:val="en-US" w:eastAsia="zh-CN"/>
        </w:rPr>
        <w:t>加盖会计事务所公章</w:t>
      </w:r>
      <w:r>
        <w:rPr>
          <w:rFonts w:hint="eastAsia" w:ascii="仿宋" w:hAnsi="仿宋" w:eastAsia="仿宋" w:cs="仿宋"/>
          <w:b/>
          <w:sz w:val="32"/>
          <w:szCs w:val="32"/>
          <w:highlight w:val="none"/>
          <w:lang w:eastAsia="zh-CN"/>
        </w:rPr>
        <w:t>）</w:t>
      </w:r>
      <w:r>
        <w:rPr>
          <w:rFonts w:hint="eastAsia" w:ascii="仿宋" w:hAnsi="仿宋" w:eastAsia="仿宋" w:cs="仿宋"/>
          <w:b/>
          <w:sz w:val="32"/>
          <w:szCs w:val="32"/>
          <w:highlight w:val="none"/>
        </w:rPr>
        <w:t>。</w:t>
      </w:r>
    </w:p>
    <w:bookmarkEnd w:id="235"/>
    <w:bookmarkEnd w:id="236"/>
    <w:p w14:paraId="1D595245">
      <w:pPr>
        <w:pStyle w:val="5"/>
        <w:pageBreakBefore w:val="0"/>
        <w:kinsoku/>
        <w:wordWrap/>
        <w:overflowPunct/>
        <w:topLinePunct w:val="0"/>
        <w:bidi w:val="0"/>
        <w:spacing w:line="480" w:lineRule="exact"/>
        <w:jc w:val="center"/>
        <w:rPr>
          <w:rFonts w:hint="eastAsia" w:ascii="仿宋" w:hAnsi="仿宋" w:eastAsia="仿宋" w:cs="仿宋"/>
          <w:sz w:val="32"/>
          <w:szCs w:val="32"/>
          <w:highlight w:val="none"/>
        </w:rPr>
      </w:pPr>
      <w:bookmarkStart w:id="241" w:name="_Toc8421"/>
      <w:bookmarkStart w:id="242" w:name="_Toc15723"/>
      <w:bookmarkStart w:id="243" w:name="_Toc431940814"/>
      <w:bookmarkStart w:id="244" w:name="_Toc428651623"/>
      <w:bookmarkStart w:id="245" w:name="_Toc260903006"/>
      <w:bookmarkStart w:id="246" w:name="_Toc6865"/>
      <w:bookmarkStart w:id="247" w:name="_Toc415646548"/>
      <w:r>
        <w:rPr>
          <w:rFonts w:hint="eastAsia" w:ascii="仿宋" w:hAnsi="仿宋" w:eastAsia="仿宋" w:cs="仿宋"/>
          <w:sz w:val="32"/>
          <w:szCs w:val="32"/>
          <w:highlight w:val="none"/>
        </w:rPr>
        <w:t xml:space="preserve">8 </w:t>
      </w:r>
      <w:bookmarkEnd w:id="241"/>
      <w:bookmarkEnd w:id="242"/>
      <w:r>
        <w:rPr>
          <w:rFonts w:hint="eastAsia" w:ascii="仿宋" w:hAnsi="仿宋" w:eastAsia="仿宋" w:cs="仿宋"/>
          <w:sz w:val="32"/>
          <w:szCs w:val="32"/>
          <w:highlight w:val="none"/>
        </w:rPr>
        <w:t>检测报告、获奖、专利、实验室等情况</w:t>
      </w:r>
    </w:p>
    <w:p w14:paraId="10A8B68E">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3AED8066">
      <w:pPr>
        <w:pageBreakBefore w:val="0"/>
        <w:kinsoku/>
        <w:wordWrap/>
        <w:overflowPunct/>
        <w:topLinePunct w:val="0"/>
        <w:bidi w:val="0"/>
        <w:spacing w:line="480" w:lineRule="exact"/>
        <w:ind w:firstLine="321"/>
        <w:jc w:val="center"/>
        <w:rPr>
          <w:rFonts w:hint="eastAsia" w:ascii="仿宋" w:hAnsi="仿宋" w:eastAsia="仿宋" w:cs="仿宋"/>
          <w:b/>
          <w:color w:val="000000"/>
          <w:sz w:val="32"/>
          <w:szCs w:val="32"/>
          <w:highlight w:val="none"/>
        </w:rPr>
      </w:pPr>
      <w:r>
        <w:rPr>
          <w:rFonts w:hint="eastAsia" w:ascii="仿宋" w:hAnsi="仿宋" w:eastAsia="仿宋" w:cs="仿宋"/>
          <w:b/>
          <w:bCs/>
          <w:sz w:val="32"/>
          <w:szCs w:val="32"/>
          <w:highlight w:val="none"/>
        </w:rPr>
        <w:t xml:space="preserve">9 </w:t>
      </w:r>
      <w:r>
        <w:rPr>
          <w:rFonts w:hint="eastAsia" w:ascii="仿宋" w:hAnsi="仿宋" w:eastAsia="仿宋" w:cs="仿宋"/>
          <w:b/>
          <w:color w:val="000000"/>
          <w:sz w:val="32"/>
          <w:szCs w:val="32"/>
          <w:highlight w:val="none"/>
        </w:rPr>
        <w:t>承诺书（格式）</w:t>
      </w:r>
    </w:p>
    <w:p w14:paraId="3B754389">
      <w:pPr>
        <w:pageBreakBefore w:val="0"/>
        <w:kinsoku/>
        <w:wordWrap/>
        <w:overflowPunct/>
        <w:topLinePunct w:val="0"/>
        <w:bidi w:val="0"/>
        <w:spacing w:line="480" w:lineRule="exact"/>
        <w:ind w:firstLine="321"/>
        <w:rPr>
          <w:rFonts w:hint="eastAsia" w:ascii="仿宋" w:hAnsi="仿宋" w:eastAsia="仿宋" w:cs="仿宋"/>
          <w:b/>
          <w:color w:val="000000"/>
          <w:sz w:val="32"/>
          <w:szCs w:val="32"/>
          <w:highlight w:val="none"/>
        </w:rPr>
      </w:pPr>
    </w:p>
    <w:p w14:paraId="48B81B72">
      <w:pPr>
        <w:pageBreakBefore w:val="0"/>
        <w:kinsoku/>
        <w:wordWrap/>
        <w:overflowPunct/>
        <w:topLinePunct w:val="0"/>
        <w:bidi w:val="0"/>
        <w:spacing w:line="480" w:lineRule="exact"/>
        <w:ind w:firstLine="28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rPr>
        <w:t>（采购人名称）</w:t>
      </w:r>
    </w:p>
    <w:p w14:paraId="60290088">
      <w:pPr>
        <w:pageBreakBefore w:val="0"/>
        <w:kinsoku/>
        <w:wordWrap/>
        <w:overflowPunct/>
        <w:topLinePunct w:val="0"/>
        <w:bidi w:val="0"/>
        <w:spacing w:line="480" w:lineRule="exact"/>
        <w:ind w:firstLine="627" w:firstLineChars="196"/>
        <w:rPr>
          <w:rFonts w:hint="eastAsia" w:ascii="仿宋" w:hAnsi="仿宋" w:eastAsia="仿宋" w:cs="仿宋"/>
          <w:b/>
          <w:color w:val="000000"/>
          <w:sz w:val="32"/>
          <w:szCs w:val="32"/>
          <w:highlight w:val="none"/>
        </w:rPr>
      </w:pPr>
    </w:p>
    <w:p w14:paraId="08A38CBB">
      <w:pPr>
        <w:pageBreakBefore w:val="0"/>
        <w:kinsoku/>
        <w:wordWrap/>
        <w:overflowPunct/>
        <w:topLinePunct w:val="0"/>
        <w:bidi w:val="0"/>
        <w:spacing w:line="480" w:lineRule="exact"/>
        <w:ind w:firstLine="627" w:firstLineChars="196"/>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一、廉洁承诺内容</w:t>
      </w:r>
    </w:p>
    <w:p w14:paraId="711224D9">
      <w:pPr>
        <w:pageBreakBefore w:val="0"/>
        <w:kinsoku/>
        <w:wordWrap/>
        <w:overflowPunct/>
        <w:topLinePunct w:val="0"/>
        <w:bidi w:val="0"/>
        <w:spacing w:line="480" w:lineRule="exact"/>
        <w:ind w:firstLine="480" w:firstLineChars="15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一）乙方不得以任何理由向甲方人员给付财物和其他利益。财物是指现金、有价证券和实物，包括促销费、宣传费、赞助费、科研费、劳务费、咨询费、佣金等，或者予以报销各种费用；其他利益是指提供国内外各种名义的旅游、考察等给付财物以外的其他手段。</w:t>
      </w:r>
    </w:p>
    <w:p w14:paraId="2E638197">
      <w:pPr>
        <w:pageBreakBefore w:val="0"/>
        <w:kinsoku/>
        <w:wordWrap/>
        <w:overflowPunct/>
        <w:topLinePunct w:val="0"/>
        <w:bidi w:val="0"/>
        <w:spacing w:line="480" w:lineRule="exact"/>
        <w:ind w:firstLine="480" w:firstLineChars="15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（二）乙方不得以任何理由安排甲方人员参加宴请（工作餐除外）及娱乐活动，提供通讯工具、交通工具和高档办公用品。</w:t>
      </w:r>
    </w:p>
    <w:p w14:paraId="77313DEC">
      <w:pPr>
        <w:pageBreakBefore w:val="0"/>
        <w:kinsoku/>
        <w:wordWrap/>
        <w:overflowPunct/>
        <w:topLinePunct w:val="0"/>
        <w:bidi w:val="0"/>
        <w:spacing w:line="480" w:lineRule="exact"/>
        <w:ind w:firstLine="480" w:firstLineChars="15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（三）乙方不向甲方人员的住房装修、婚丧嫁娶活动、配偶子女工作等安排提供便利。</w:t>
      </w:r>
    </w:p>
    <w:p w14:paraId="4F14B13F">
      <w:pPr>
        <w:pageBreakBefore w:val="0"/>
        <w:kinsoku/>
        <w:wordWrap/>
        <w:overflowPunct/>
        <w:topLinePunct w:val="0"/>
        <w:bidi w:val="0"/>
        <w:spacing w:line="480" w:lineRule="exact"/>
        <w:ind w:firstLine="480" w:firstLineChars="15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（四）乙方不接受甲方人员及其配偶、子女等亲友从事或明示、暗示干涉工程材料设备供应、工程分包、劳务等经济活动的要求。</w:t>
      </w:r>
    </w:p>
    <w:p w14:paraId="233DE60A">
      <w:pPr>
        <w:pageBreakBefore w:val="0"/>
        <w:kinsoku/>
        <w:wordWrap/>
        <w:overflowPunct/>
        <w:topLinePunct w:val="0"/>
        <w:bidi w:val="0"/>
        <w:spacing w:line="480" w:lineRule="exact"/>
        <w:ind w:firstLine="281"/>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 xml:space="preserve">   二、安全文明施工承诺内容</w:t>
      </w:r>
    </w:p>
    <w:p w14:paraId="2D8E322E">
      <w:pPr>
        <w:pageBreakBefore w:val="0"/>
        <w:kinsoku/>
        <w:wordWrap/>
        <w:overflowPunct/>
        <w:topLinePunct w:val="0"/>
        <w:bidi w:val="0"/>
        <w:spacing w:line="480" w:lineRule="exact"/>
        <w:ind w:firstLine="480" w:firstLineChars="15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 xml:space="preserve"> 项目安全生产的达标目标：安全生产施工目标管理的奖惩达到《建筑施工安全检查标准》（JGJ59-2011）合格标准。因承包人原因致使工程安全达不到规定的合格标准，承包人须向发包人支付合同总价的2%的违约金，并承担安全事故由此引起的一切行政处罚及赔偿。</w:t>
      </w:r>
    </w:p>
    <w:p w14:paraId="71ABBD50">
      <w:pPr>
        <w:pageBreakBefore w:val="0"/>
        <w:kinsoku/>
        <w:wordWrap/>
        <w:overflowPunct/>
        <w:topLinePunct w:val="0"/>
        <w:bidi w:val="0"/>
        <w:spacing w:line="480" w:lineRule="exact"/>
        <w:ind w:firstLine="627" w:firstLineChars="196"/>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三、质量承诺内容</w:t>
      </w:r>
    </w:p>
    <w:p w14:paraId="76887C82">
      <w:pPr>
        <w:pageBreakBefore w:val="0"/>
        <w:kinsoku/>
        <w:wordWrap/>
        <w:overflowPunct/>
        <w:topLinePunct w:val="0"/>
        <w:bidi w:val="0"/>
        <w:spacing w:line="480" w:lineRule="exact"/>
        <w:ind w:firstLine="480" w:firstLineChars="15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工程施工的质量目标为：达到国家现行施工验收规范的合格等级标准。达不到合同约定的合格质量标准，无条件返工（返工部分不予计量），且承包人须支付给发包人合同总价2%的违约金，同时无条件负责修复到合格，工期不予顺延。</w:t>
      </w:r>
    </w:p>
    <w:p w14:paraId="04A56FFA">
      <w:pPr>
        <w:pageBreakBefore w:val="0"/>
        <w:kinsoku/>
        <w:wordWrap/>
        <w:overflowPunct/>
        <w:topLinePunct w:val="0"/>
        <w:bidi w:val="0"/>
        <w:spacing w:line="480" w:lineRule="exact"/>
        <w:ind w:firstLine="640" w:firstLineChars="200"/>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四、不违法转包、分包承诺书内容</w:t>
      </w:r>
    </w:p>
    <w:p w14:paraId="6D2CA88A">
      <w:pPr>
        <w:pageBreakBefore w:val="0"/>
        <w:kinsoku/>
        <w:wordWrap/>
        <w:overflowPunct/>
        <w:topLinePunct w:val="0"/>
        <w:bidi w:val="0"/>
        <w:spacing w:line="480" w:lineRule="exact"/>
        <w:ind w:firstLine="480" w:firstLineChars="15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项目建设过程中不得违法转包、挂靠，特别是不能转包给兴发集团关联单位以及该项目关联人员亲属等，否则视为违约。若我单位在该项目实施过程中违背上述承诺，出现违法转包、分包等行为，我单位甘愿接受处罚，无条件撤出现场，并放弃在兴发一年的参与资格。</w:t>
      </w:r>
    </w:p>
    <w:p w14:paraId="6B126254">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3FCB871B">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50192198">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141809A9">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22B70A86">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7C4FEA29">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76F40FC4">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00221B31">
      <w:pPr>
        <w:pStyle w:val="97"/>
        <w:pageBreakBefore w:val="0"/>
        <w:kinsoku/>
        <w:wordWrap/>
        <w:overflowPunct/>
        <w:topLinePunct w:val="0"/>
        <w:bidi w:val="0"/>
        <w:spacing w:line="480" w:lineRule="exact"/>
        <w:rPr>
          <w:rFonts w:hint="eastAsia" w:ascii="仿宋" w:hAnsi="仿宋" w:eastAsia="仿宋" w:cs="仿宋"/>
          <w:sz w:val="32"/>
          <w:szCs w:val="32"/>
          <w:highlight w:val="none"/>
        </w:rPr>
      </w:pPr>
    </w:p>
    <w:p w14:paraId="0C831B98">
      <w:pPr>
        <w:pageBreakBefore w:val="0"/>
        <w:kinsoku/>
        <w:wordWrap/>
        <w:overflowPunct/>
        <w:topLinePunct w:val="0"/>
        <w:bidi w:val="0"/>
        <w:spacing w:line="480" w:lineRule="exact"/>
        <w:ind w:firstLine="640" w:firstLineChars="200"/>
        <w:rPr>
          <w:rFonts w:hint="eastAsia" w:ascii="仿宋" w:hAnsi="仿宋" w:eastAsia="仿宋" w:cs="仿宋"/>
          <w:color w:val="000000"/>
          <w:sz w:val="32"/>
          <w:szCs w:val="32"/>
          <w:highlight w:val="none"/>
        </w:rPr>
      </w:pPr>
    </w:p>
    <w:p w14:paraId="7321C2D7">
      <w:pPr>
        <w:pageBreakBefore w:val="0"/>
        <w:kinsoku/>
        <w:wordWrap/>
        <w:overflowPunct/>
        <w:topLinePunct w:val="0"/>
        <w:bidi w:val="0"/>
        <w:spacing w:line="480" w:lineRule="exact"/>
        <w:ind w:firstLine="28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供应商：                 (盖单位章)</w:t>
      </w:r>
    </w:p>
    <w:p w14:paraId="6CD5B8CE">
      <w:pPr>
        <w:pStyle w:val="97"/>
        <w:pageBreakBefore w:val="0"/>
        <w:kinsoku/>
        <w:wordWrap/>
        <w:overflowPunct/>
        <w:topLinePunct w:val="0"/>
        <w:bidi w:val="0"/>
        <w:spacing w:line="480" w:lineRule="exact"/>
        <w:ind w:firstLine="240"/>
        <w:rPr>
          <w:rFonts w:hint="eastAsia" w:ascii="仿宋" w:hAnsi="仿宋" w:eastAsia="仿宋" w:cs="仿宋"/>
          <w:sz w:val="32"/>
          <w:szCs w:val="32"/>
          <w:highlight w:val="none"/>
        </w:rPr>
      </w:pPr>
    </w:p>
    <w:p w14:paraId="3B549A65">
      <w:pPr>
        <w:pageBreakBefore w:val="0"/>
        <w:kinsoku/>
        <w:wordWrap/>
        <w:overflowPunct/>
        <w:topLinePunct w:val="0"/>
        <w:bidi w:val="0"/>
        <w:spacing w:line="480" w:lineRule="exact"/>
        <w:ind w:firstLine="280"/>
        <w:rPr>
          <w:rFonts w:hint="eastAsia" w:ascii="仿宋" w:hAnsi="仿宋" w:eastAsia="仿宋" w:cs="仿宋"/>
          <w:color w:val="000000"/>
          <w:sz w:val="32"/>
          <w:szCs w:val="32"/>
          <w:highlight w:val="none"/>
        </w:rPr>
      </w:pPr>
    </w:p>
    <w:p w14:paraId="0A694AB1">
      <w:pPr>
        <w:pageBreakBefore w:val="0"/>
        <w:kinsoku/>
        <w:wordWrap/>
        <w:overflowPunct/>
        <w:topLinePunct w:val="0"/>
        <w:bidi w:val="0"/>
        <w:spacing w:line="480" w:lineRule="exact"/>
        <w:ind w:firstLine="28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法定代表人或其委托代理人：          (签章)</w:t>
      </w:r>
    </w:p>
    <w:p w14:paraId="76FDB215">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15EAD1D3">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25F34171">
      <w:pPr>
        <w:pageBreakBefore w:val="0"/>
        <w:kinsoku/>
        <w:wordWrap/>
        <w:overflowPunct/>
        <w:topLinePunct w:val="0"/>
        <w:bidi w:val="0"/>
        <w:spacing w:line="480" w:lineRule="exact"/>
        <w:rPr>
          <w:rFonts w:hint="eastAsia" w:ascii="仿宋" w:hAnsi="仿宋" w:eastAsia="仿宋" w:cs="仿宋"/>
          <w:sz w:val="32"/>
          <w:szCs w:val="32"/>
          <w:highlight w:val="none"/>
        </w:rPr>
      </w:pPr>
    </w:p>
    <w:p w14:paraId="45D35FD7">
      <w:pPr>
        <w:pageBreakBefore w:val="0"/>
        <w:kinsoku/>
        <w:wordWrap/>
        <w:overflowPunct/>
        <w:topLinePunct w:val="0"/>
        <w:bidi w:val="0"/>
        <w:spacing w:line="480" w:lineRule="exact"/>
        <w:jc w:val="center"/>
        <w:rPr>
          <w:rFonts w:hint="eastAsia" w:ascii="仿宋" w:hAnsi="仿宋" w:eastAsia="仿宋" w:cs="仿宋"/>
          <w:b/>
          <w:color w:val="000000"/>
          <w:sz w:val="32"/>
          <w:szCs w:val="32"/>
          <w:highlight w:val="none"/>
        </w:rPr>
      </w:pPr>
    </w:p>
    <w:p w14:paraId="3EE304DE">
      <w:pPr>
        <w:pageBreakBefore w:val="0"/>
        <w:kinsoku/>
        <w:wordWrap/>
        <w:overflowPunct/>
        <w:topLinePunct w:val="0"/>
        <w:bidi w:val="0"/>
        <w:spacing w:line="480" w:lineRule="exact"/>
        <w:jc w:val="center"/>
        <w:rPr>
          <w:rFonts w:hint="eastAsia" w:ascii="仿宋" w:hAnsi="仿宋" w:eastAsia="仿宋" w:cs="仿宋"/>
          <w:b/>
          <w:color w:val="000000"/>
          <w:sz w:val="32"/>
          <w:szCs w:val="32"/>
          <w:highlight w:val="none"/>
        </w:rPr>
      </w:pPr>
    </w:p>
    <w:p w14:paraId="48906C41">
      <w:pPr>
        <w:pageBreakBefore w:val="0"/>
        <w:kinsoku/>
        <w:wordWrap/>
        <w:overflowPunct/>
        <w:topLinePunct w:val="0"/>
        <w:bidi w:val="0"/>
        <w:spacing w:line="480" w:lineRule="exact"/>
        <w:jc w:val="center"/>
        <w:rPr>
          <w:rFonts w:hint="eastAsia" w:ascii="仿宋" w:hAnsi="仿宋" w:eastAsia="仿宋" w:cs="仿宋"/>
          <w:sz w:val="32"/>
          <w:szCs w:val="32"/>
          <w:highlight w:val="none"/>
        </w:rPr>
      </w:pPr>
      <w:r>
        <w:rPr>
          <w:rFonts w:hint="eastAsia" w:ascii="仿宋" w:hAnsi="仿宋" w:eastAsia="仿宋" w:cs="仿宋"/>
          <w:b/>
          <w:color w:val="000000"/>
          <w:sz w:val="32"/>
          <w:szCs w:val="32"/>
          <w:highlight w:val="none"/>
        </w:rPr>
        <w:t>10 招投标告知书</w:t>
      </w:r>
    </w:p>
    <w:p w14:paraId="14BAEE15">
      <w:pPr>
        <w:pageBreakBefore w:val="0"/>
        <w:kinsoku/>
        <w:wordWrap/>
        <w:overflowPunct/>
        <w:topLinePunct w:val="0"/>
        <w:bidi w:val="0"/>
        <w:spacing w:line="480" w:lineRule="exact"/>
        <w:rPr>
          <w:rFonts w:hint="eastAsia" w:ascii="仿宋" w:hAnsi="仿宋" w:eastAsia="仿宋" w:cs="仿宋"/>
          <w:sz w:val="32"/>
          <w:szCs w:val="32"/>
          <w:highlight w:val="none"/>
        </w:rPr>
      </w:pPr>
    </w:p>
    <w:p w14:paraId="4543B8D5">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各供应商：</w:t>
      </w:r>
    </w:p>
    <w:p w14:paraId="02AD804A">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为规范招投标及采购活动，营造公平公正的环境，严厉惩治违法违规的招标及采购行为，根据国家招投标相关法律法规及公司相关管理制度，现将公司黑名单管理等事项告知如下：</w:t>
      </w:r>
    </w:p>
    <w:p w14:paraId="5E5FDF30">
      <w:pPr>
        <w:pageBreakBefore w:val="0"/>
        <w:kinsoku/>
        <w:wordWrap/>
        <w:overflowPunct/>
        <w:topLinePunct w:val="0"/>
        <w:bidi w:val="0"/>
        <w:spacing w:line="480" w:lineRule="exact"/>
        <w:ind w:firstLine="640"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一、若贵方出现如下行为，将纳入公司“黑名单”：</w:t>
      </w:r>
    </w:p>
    <w:p w14:paraId="79655B00">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1.采购中弄虚作假的，包括使用伪造、变造的许可证件；提供虚假的财务、业绩、信用状况；提供虚假的项目负责人或主要技术人员简历、劳动关系证明、社保证明；以他人名义、借用资质参加</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或投标的。</w:t>
      </w:r>
    </w:p>
    <w:p w14:paraId="45776BD9">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2.组织或参与围标串标的，包括供应商之间协商</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报价等</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文件的实质性内容；供应商之间约定成交人；供应商之间约定部分供应商放弃</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的；属同一集团、协会、商会等组织成员的供应商按照该组织要求协同参与项目；供应商之间为谋取成交或者排斥特定供应商而采取的其他联合行动。</w:t>
      </w:r>
    </w:p>
    <w:p w14:paraId="5423F955">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3.相互串通</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的，包括不同供应商委托同一单位或个人办理</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事宜；不同供应商的</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文件由同一个单位或个人编制、</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文件载明的项目管理人员为同一人、</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文件异常一致或</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报价呈现规律性差异、</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文件相互混装。</w:t>
      </w:r>
    </w:p>
    <w:p w14:paraId="099AD998">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4.用威胁、恐吓以及其他非法手段阻止他人</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的；威胁、恐吓评审专家的；不服从</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组织管理，扰乱或破坏</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秩序，阻止</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或使</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不能正常进行的。</w:t>
      </w:r>
    </w:p>
    <w:p w14:paraId="10EA01D4">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5.供应商与我公司相关人员存在请客送礼、行贿受贿、利益输送等违法违规情形的。</w:t>
      </w:r>
    </w:p>
    <w:p w14:paraId="67C6C20F">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6.供应商因未成交对成交结果无正当理由质疑，对公司回复不接受，反复投诉、多处投诉、无理取闹的。</w:t>
      </w:r>
    </w:p>
    <w:p w14:paraId="4A2E67B5">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7.成交后，无正当理由拒绝签订合同、放弃成交项目的或在施工过程中不履行承诺和合同内容的。</w:t>
      </w:r>
    </w:p>
    <w:p w14:paraId="36247428">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8.近五年存在招投标及采购违规行为且被行政监督部门予以处罚的。</w:t>
      </w:r>
    </w:p>
    <w:p w14:paraId="0BD4853B">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9.其他违反相关法律法规的行为。</w:t>
      </w:r>
    </w:p>
    <w:p w14:paraId="565D0DCB">
      <w:pPr>
        <w:pageBreakBefore w:val="0"/>
        <w:kinsoku/>
        <w:wordWrap/>
        <w:overflowPunct/>
        <w:topLinePunct w:val="0"/>
        <w:bidi w:val="0"/>
        <w:spacing w:line="480" w:lineRule="exact"/>
        <w:ind w:firstLine="640" w:firstLineChars="200"/>
        <w:jc w:val="left"/>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二、若贵方出现上述行为，自被纳入我公司“黑名单”之日起，贵方及法人代表、实际控制人以及贵方法人代表、实际控制人控制的其他相关单位，不得在我公司承接任何业务。</w:t>
      </w:r>
    </w:p>
    <w:p w14:paraId="16FB4F10">
      <w:pPr>
        <w:pageBreakBefore w:val="0"/>
        <w:kinsoku/>
        <w:wordWrap/>
        <w:overflowPunct/>
        <w:topLinePunct w:val="0"/>
        <w:bidi w:val="0"/>
        <w:spacing w:line="480" w:lineRule="exact"/>
        <w:ind w:firstLine="640" w:firstLineChars="200"/>
        <w:jc w:val="left"/>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三、若贵方出现上述行为造成我公司经济损失的，应当予以赔偿。同时，我公司将保留向相关司法行政部门移交材料、追究贵方相关法律责任的权利。</w:t>
      </w:r>
    </w:p>
    <w:p w14:paraId="7D6B6716">
      <w:pPr>
        <w:pageBreakBefore w:val="0"/>
        <w:kinsoku/>
        <w:wordWrap/>
        <w:overflowPunct/>
        <w:topLinePunct w:val="0"/>
        <w:bidi w:val="0"/>
        <w:spacing w:line="480" w:lineRule="exact"/>
        <w:ind w:firstLine="640" w:firstLineChars="200"/>
        <w:jc w:val="left"/>
        <w:rPr>
          <w:rFonts w:hint="eastAsia" w:ascii="仿宋" w:hAnsi="仿宋" w:eastAsia="仿宋" w:cs="仿宋"/>
          <w:sz w:val="32"/>
          <w:szCs w:val="32"/>
          <w:highlight w:val="none"/>
        </w:rPr>
      </w:pPr>
    </w:p>
    <w:p w14:paraId="05C1AC68">
      <w:pPr>
        <w:pageBreakBefore w:val="0"/>
        <w:kinsoku/>
        <w:wordWrap/>
        <w:overflowPunct/>
        <w:topLinePunct w:val="0"/>
        <w:bidi w:val="0"/>
        <w:spacing w:line="480"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mc:AlternateContent>
          <mc:Choice Requires="wps">
            <w:drawing>
              <wp:anchor distT="45720" distB="45720" distL="114300" distR="114300" simplePos="0" relativeHeight="251662336" behindDoc="0" locked="0" layoutInCell="1" allowOverlap="1">
                <wp:simplePos x="0" y="0"/>
                <wp:positionH relativeFrom="margin">
                  <wp:posOffset>-648335</wp:posOffset>
                </wp:positionH>
                <wp:positionV relativeFrom="paragraph">
                  <wp:posOffset>607060</wp:posOffset>
                </wp:positionV>
                <wp:extent cx="6962775" cy="2444115"/>
                <wp:effectExtent l="4445" t="4445" r="12700" b="5080"/>
                <wp:wrapSquare wrapText="bothSides"/>
                <wp:docPr id="1026" name="矩形 1026"/>
                <wp:cNvGraphicFramePr/>
                <a:graphic xmlns:a="http://schemas.openxmlformats.org/drawingml/2006/main">
                  <a:graphicData uri="http://schemas.microsoft.com/office/word/2010/wordprocessingShape">
                    <wps:wsp>
                      <wps:cNvSpPr/>
                      <wps:spPr>
                        <a:xfrm>
                          <a:off x="0" y="0"/>
                          <a:ext cx="6962775" cy="244411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1273F96">
                            <w:pPr>
                              <w:spacing w:line="400" w:lineRule="exact"/>
                              <w:rPr>
                                <w:rFonts w:ascii="仿宋" w:hAnsi="仿宋" w:eastAsia="仿宋" w:cs="仿宋"/>
                                <w:sz w:val="30"/>
                                <w:szCs w:val="30"/>
                              </w:rPr>
                            </w:pPr>
                            <w:r>
                              <w:rPr>
                                <w:rFonts w:hint="eastAsia" w:ascii="仿宋" w:hAnsi="仿宋" w:eastAsia="仿宋" w:cs="仿宋"/>
                                <w:sz w:val="30"/>
                                <w:szCs w:val="30"/>
                              </w:rPr>
                              <w:t>湖北兴发化工集团股份有限公司：</w:t>
                            </w:r>
                          </w:p>
                          <w:p w14:paraId="2F8F7D78">
                            <w:pPr>
                              <w:spacing w:line="400" w:lineRule="exact"/>
                              <w:rPr>
                                <w:rFonts w:ascii="仿宋" w:hAnsi="仿宋" w:eastAsia="仿宋" w:cs="仿宋"/>
                                <w:sz w:val="30"/>
                                <w:szCs w:val="30"/>
                              </w:rPr>
                            </w:pPr>
                            <w:r>
                              <w:rPr>
                                <w:rFonts w:hint="eastAsia"/>
                              </w:rPr>
                              <w:t xml:space="preserve">  </w:t>
                            </w:r>
                            <w:r>
                              <w:t xml:space="preserve">    </w:t>
                            </w:r>
                            <w:r>
                              <w:rPr>
                                <w:rFonts w:hint="eastAsia" w:ascii="仿宋" w:hAnsi="仿宋" w:eastAsia="仿宋" w:cs="仿宋"/>
                                <w:sz w:val="30"/>
                                <w:szCs w:val="30"/>
                              </w:rPr>
                              <w:t>我方</w:t>
                            </w:r>
                            <w:r>
                              <w:rPr>
                                <w:rFonts w:ascii="仿宋" w:hAnsi="仿宋" w:eastAsia="仿宋" w:cs="仿宋"/>
                                <w:sz w:val="30"/>
                                <w:szCs w:val="30"/>
                              </w:rPr>
                              <w:t>已认真阅读</w:t>
                            </w:r>
                            <w:r>
                              <w:rPr>
                                <w:rFonts w:hint="eastAsia" w:ascii="仿宋" w:hAnsi="仿宋" w:eastAsia="仿宋" w:cs="仿宋"/>
                                <w:sz w:val="30"/>
                                <w:szCs w:val="30"/>
                              </w:rPr>
                              <w:t>并</w:t>
                            </w:r>
                            <w:r>
                              <w:rPr>
                                <w:rFonts w:ascii="仿宋" w:hAnsi="仿宋" w:eastAsia="仿宋" w:cs="仿宋"/>
                                <w:sz w:val="30"/>
                                <w:szCs w:val="30"/>
                              </w:rPr>
                              <w:t>知晓上述告知书</w:t>
                            </w:r>
                            <w:r>
                              <w:rPr>
                                <w:rFonts w:hint="eastAsia" w:ascii="仿宋" w:hAnsi="仿宋" w:eastAsia="仿宋" w:cs="仿宋"/>
                                <w:sz w:val="30"/>
                                <w:szCs w:val="30"/>
                              </w:rPr>
                              <w:t>相关</w:t>
                            </w:r>
                            <w:r>
                              <w:rPr>
                                <w:rFonts w:ascii="仿宋" w:hAnsi="仿宋" w:eastAsia="仿宋" w:cs="仿宋"/>
                                <w:sz w:val="30"/>
                                <w:szCs w:val="30"/>
                              </w:rPr>
                              <w:t>内容，</w:t>
                            </w:r>
                            <w:r>
                              <w:rPr>
                                <w:rFonts w:hint="eastAsia" w:ascii="仿宋" w:hAnsi="仿宋" w:eastAsia="仿宋" w:cs="仿宋"/>
                                <w:sz w:val="30"/>
                                <w:szCs w:val="30"/>
                              </w:rPr>
                              <w:t>自愿</w:t>
                            </w:r>
                            <w:r>
                              <w:rPr>
                                <w:rFonts w:ascii="仿宋" w:hAnsi="仿宋" w:eastAsia="仿宋" w:cs="仿宋"/>
                                <w:sz w:val="30"/>
                                <w:szCs w:val="30"/>
                              </w:rPr>
                              <w:t>遵守</w:t>
                            </w:r>
                            <w:r>
                              <w:rPr>
                                <w:rFonts w:hint="eastAsia" w:ascii="仿宋" w:hAnsi="仿宋" w:eastAsia="仿宋" w:cs="仿宋"/>
                                <w:sz w:val="30"/>
                                <w:szCs w:val="30"/>
                              </w:rPr>
                              <w:t>告知</w:t>
                            </w:r>
                            <w:r>
                              <w:rPr>
                                <w:rFonts w:ascii="仿宋" w:hAnsi="仿宋" w:eastAsia="仿宋" w:cs="仿宋"/>
                                <w:sz w:val="30"/>
                                <w:szCs w:val="30"/>
                              </w:rPr>
                              <w:t>事项，规范自身行为</w:t>
                            </w:r>
                            <w:r>
                              <w:rPr>
                                <w:rFonts w:hint="eastAsia" w:ascii="仿宋" w:hAnsi="仿宋" w:eastAsia="仿宋" w:cs="仿宋"/>
                                <w:sz w:val="30"/>
                                <w:szCs w:val="30"/>
                              </w:rPr>
                              <w:t>；若</w:t>
                            </w:r>
                            <w:r>
                              <w:rPr>
                                <w:rFonts w:ascii="仿宋" w:hAnsi="仿宋" w:eastAsia="仿宋" w:cs="仿宋"/>
                                <w:sz w:val="30"/>
                                <w:szCs w:val="30"/>
                              </w:rPr>
                              <w:t>我方</w:t>
                            </w:r>
                            <w:r>
                              <w:rPr>
                                <w:rFonts w:hint="eastAsia" w:ascii="仿宋" w:hAnsi="仿宋" w:eastAsia="仿宋" w:cs="仿宋"/>
                                <w:sz w:val="30"/>
                                <w:szCs w:val="30"/>
                              </w:rPr>
                              <w:t>及</w:t>
                            </w:r>
                            <w:r>
                              <w:rPr>
                                <w:rFonts w:ascii="仿宋" w:hAnsi="仿宋" w:eastAsia="仿宋" w:cs="仿宋"/>
                                <w:sz w:val="30"/>
                                <w:szCs w:val="30"/>
                              </w:rPr>
                              <w:t>相关人员</w:t>
                            </w:r>
                            <w:r>
                              <w:rPr>
                                <w:rFonts w:hint="eastAsia" w:ascii="仿宋" w:hAnsi="仿宋" w:eastAsia="仿宋" w:cs="仿宋"/>
                                <w:sz w:val="30"/>
                                <w:szCs w:val="30"/>
                              </w:rPr>
                              <w:t>出现</w:t>
                            </w:r>
                            <w:r>
                              <w:rPr>
                                <w:rFonts w:ascii="仿宋" w:hAnsi="仿宋" w:eastAsia="仿宋" w:cs="仿宋"/>
                                <w:sz w:val="30"/>
                                <w:szCs w:val="30"/>
                              </w:rPr>
                              <w:t>上述行为，</w:t>
                            </w:r>
                            <w:r>
                              <w:rPr>
                                <w:rFonts w:hint="eastAsia" w:ascii="仿宋" w:hAnsi="仿宋" w:eastAsia="仿宋" w:cs="仿宋"/>
                                <w:sz w:val="30"/>
                                <w:szCs w:val="30"/>
                              </w:rPr>
                              <w:t>将自愿</w:t>
                            </w:r>
                            <w:r>
                              <w:rPr>
                                <w:rFonts w:ascii="仿宋" w:hAnsi="仿宋" w:eastAsia="仿宋" w:cs="仿宋"/>
                                <w:sz w:val="30"/>
                                <w:szCs w:val="30"/>
                              </w:rPr>
                              <w:t>承担</w:t>
                            </w:r>
                            <w:r>
                              <w:rPr>
                                <w:rFonts w:hint="eastAsia" w:ascii="仿宋" w:hAnsi="仿宋" w:eastAsia="仿宋" w:cs="仿宋"/>
                                <w:sz w:val="30"/>
                                <w:szCs w:val="30"/>
                              </w:rPr>
                              <w:t>相关</w:t>
                            </w:r>
                            <w:r>
                              <w:rPr>
                                <w:rFonts w:ascii="仿宋" w:hAnsi="仿宋" w:eastAsia="仿宋" w:cs="仿宋"/>
                                <w:sz w:val="30"/>
                                <w:szCs w:val="30"/>
                              </w:rPr>
                              <w:t>责任。</w:t>
                            </w:r>
                          </w:p>
                          <w:p w14:paraId="2F691134">
                            <w:pPr>
                              <w:spacing w:line="400" w:lineRule="exact"/>
                              <w:rPr>
                                <w:rFonts w:ascii="仿宋" w:hAnsi="仿宋" w:eastAsia="仿宋" w:cs="仿宋"/>
                                <w:sz w:val="30"/>
                                <w:szCs w:val="30"/>
                              </w:rPr>
                            </w:pPr>
                            <w:r>
                              <w:rPr>
                                <w:rFonts w:ascii="仿宋" w:hAnsi="仿宋" w:eastAsia="仿宋" w:cs="仿宋"/>
                                <w:sz w:val="30"/>
                                <w:szCs w:val="30"/>
                              </w:rPr>
                              <w:t xml:space="preserve">                  </w:t>
                            </w:r>
                          </w:p>
                          <w:p w14:paraId="3588724B">
                            <w:pPr>
                              <w:spacing w:line="400" w:lineRule="exact"/>
                              <w:rPr>
                                <w:rFonts w:ascii="仿宋" w:hAnsi="仿宋" w:eastAsia="仿宋" w:cs="仿宋"/>
                                <w:sz w:val="30"/>
                                <w:szCs w:val="30"/>
                              </w:rPr>
                            </w:pPr>
                            <w:r>
                              <w:rPr>
                                <w:rFonts w:hint="eastAsia" w:ascii="仿宋" w:hAnsi="仿宋" w:eastAsia="仿宋" w:cs="仿宋"/>
                                <w:sz w:val="30"/>
                                <w:szCs w:val="30"/>
                              </w:rPr>
                              <w:t>供应商盖公章：</w:t>
                            </w:r>
                          </w:p>
                          <w:p w14:paraId="0E148CAA">
                            <w:pPr>
                              <w:spacing w:line="400" w:lineRule="exact"/>
                              <w:rPr>
                                <w:rFonts w:ascii="仿宋" w:hAnsi="仿宋" w:eastAsia="仿宋" w:cs="仿宋"/>
                                <w:sz w:val="30"/>
                                <w:szCs w:val="30"/>
                              </w:rPr>
                            </w:pPr>
                          </w:p>
                          <w:p w14:paraId="7546D7A0">
                            <w:pPr>
                              <w:spacing w:line="400" w:lineRule="exact"/>
                              <w:rPr>
                                <w:rFonts w:ascii="仿宋" w:hAnsi="仿宋" w:eastAsia="仿宋" w:cs="仿宋"/>
                                <w:sz w:val="30"/>
                                <w:szCs w:val="30"/>
                              </w:rPr>
                            </w:pPr>
                            <w:r>
                              <w:rPr>
                                <w:rFonts w:hint="eastAsia" w:ascii="仿宋" w:hAnsi="仿宋" w:eastAsia="仿宋" w:cs="仿宋"/>
                                <w:sz w:val="30"/>
                                <w:szCs w:val="30"/>
                              </w:rPr>
                              <w:t>承诺人（法人代表或授权代表）签章</w:t>
                            </w:r>
                            <w:r>
                              <w:rPr>
                                <w:rFonts w:ascii="仿宋" w:hAnsi="仿宋" w:eastAsia="仿宋" w:cs="仿宋"/>
                                <w:sz w:val="30"/>
                                <w:szCs w:val="30"/>
                              </w:rPr>
                              <w:t>：</w:t>
                            </w:r>
                            <w:r>
                              <w:rPr>
                                <w:rFonts w:hint="eastAsia" w:ascii="仿宋" w:hAnsi="仿宋" w:eastAsia="仿宋" w:cs="仿宋"/>
                                <w:sz w:val="30"/>
                                <w:szCs w:val="30"/>
                              </w:rPr>
                              <w:t xml:space="preserve">                  时间</w:t>
                            </w:r>
                            <w:r>
                              <w:rPr>
                                <w:rFonts w:ascii="仿宋" w:hAnsi="仿宋" w:eastAsia="仿宋" w:cs="仿宋"/>
                                <w:sz w:val="30"/>
                                <w:szCs w:val="30"/>
                              </w:rPr>
                              <w:t>：</w:t>
                            </w:r>
                            <w:r>
                              <w:rPr>
                                <w:rFonts w:hint="eastAsia" w:ascii="仿宋" w:hAnsi="仿宋" w:eastAsia="仿宋" w:cs="仿宋"/>
                                <w:sz w:val="30"/>
                                <w:szCs w:val="30"/>
                              </w:rPr>
                              <w:t xml:space="preserve">    年  月  日</w:t>
                            </w:r>
                          </w:p>
                          <w:p w14:paraId="267A1275">
                            <w:pPr>
                              <w:spacing w:line="400" w:lineRule="exact"/>
                              <w:rPr>
                                <w:rFonts w:ascii="仿宋" w:hAnsi="仿宋" w:eastAsia="仿宋" w:cs="仿宋"/>
                                <w:sz w:val="30"/>
                                <w:szCs w:val="30"/>
                              </w:rPr>
                            </w:pPr>
                          </w:p>
                          <w:p w14:paraId="5B3383FA">
                            <w:pPr>
                              <w:spacing w:line="400" w:lineRule="exact"/>
                              <w:ind w:firstLine="600"/>
                              <w:rPr>
                                <w:rFonts w:ascii="仿宋" w:hAnsi="仿宋" w:eastAsia="仿宋" w:cs="仿宋"/>
                                <w:sz w:val="30"/>
                                <w:szCs w:val="30"/>
                              </w:rPr>
                            </w:pPr>
                            <w:r>
                              <w:rPr>
                                <w:rFonts w:hint="eastAsia" w:ascii="仿宋" w:hAnsi="仿宋" w:eastAsia="仿宋" w:cs="仿宋"/>
                                <w:sz w:val="30"/>
                                <w:szCs w:val="30"/>
                              </w:rPr>
                              <w:t xml:space="preserve">        </w:t>
                            </w:r>
                          </w:p>
                        </w:txbxContent>
                      </wps:txbx>
                      <wps:bodyPr vert="horz" wrap="square" lIns="91440" tIns="45720" rIns="91440" bIns="45720" anchor="t">
                        <a:noAutofit/>
                      </wps:bodyPr>
                    </wps:wsp>
                  </a:graphicData>
                </a:graphic>
              </wp:anchor>
            </w:drawing>
          </mc:Choice>
          <mc:Fallback>
            <w:pict>
              <v:rect id="_x0000_s1026" o:spid="_x0000_s1026" o:spt="1" style="position:absolute;left:0pt;margin-left:-51.05pt;margin-top:47.8pt;height:192.45pt;width:548.25pt;mso-position-horizontal-relative:margin;mso-wrap-distance-bottom:3.6pt;mso-wrap-distance-left:9pt;mso-wrap-distance-right:9pt;mso-wrap-distance-top:3.6pt;z-index:251662336;mso-width-relative:page;mso-height-relative:page;" fillcolor="#FFFFFF" filled="t" stroked="t" coordsize="21600,21600" o:gfxdata="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crFCqNsAAAALAQAADwAAAAAAAAABACAAAAAiAAAA&#10;ZHJzL2Rvd25yZXYueG1sUEsBAhQAFAAAAAgAh07iQBcWKSU9AgAApAQAAA4AAAAAAAAAAQAgAAAA&#10;KgEAAGRycy9lMm9Eb2MueG1sUEsFBgAAAAAGAAYAWQEAANkFAAAAAA==&#10;">
                <v:fill on="t" focussize="0,0"/>
                <v:stroke color="#000000" joinstyle="miter" dashstyle="dash"/>
                <v:imagedata o:title=""/>
                <o:lock v:ext="edit" aspectratio="f"/>
                <v:textbox>
                  <w:txbxContent>
                    <w:p w14:paraId="11273F96">
                      <w:pPr>
                        <w:spacing w:line="400" w:lineRule="exact"/>
                        <w:rPr>
                          <w:rFonts w:ascii="仿宋" w:hAnsi="仿宋" w:eastAsia="仿宋" w:cs="仿宋"/>
                          <w:sz w:val="30"/>
                          <w:szCs w:val="30"/>
                        </w:rPr>
                      </w:pPr>
                      <w:r>
                        <w:rPr>
                          <w:rFonts w:hint="eastAsia" w:ascii="仿宋" w:hAnsi="仿宋" w:eastAsia="仿宋" w:cs="仿宋"/>
                          <w:sz w:val="30"/>
                          <w:szCs w:val="30"/>
                        </w:rPr>
                        <w:t>湖北兴发化工集团股份有限公司：</w:t>
                      </w:r>
                    </w:p>
                    <w:p w14:paraId="2F8F7D78">
                      <w:pPr>
                        <w:spacing w:line="400" w:lineRule="exact"/>
                        <w:rPr>
                          <w:rFonts w:ascii="仿宋" w:hAnsi="仿宋" w:eastAsia="仿宋" w:cs="仿宋"/>
                          <w:sz w:val="30"/>
                          <w:szCs w:val="30"/>
                        </w:rPr>
                      </w:pPr>
                      <w:r>
                        <w:rPr>
                          <w:rFonts w:hint="eastAsia"/>
                        </w:rPr>
                        <w:t xml:space="preserve">  </w:t>
                      </w:r>
                      <w:r>
                        <w:t xml:space="preserve">    </w:t>
                      </w:r>
                      <w:r>
                        <w:rPr>
                          <w:rFonts w:hint="eastAsia" w:ascii="仿宋" w:hAnsi="仿宋" w:eastAsia="仿宋" w:cs="仿宋"/>
                          <w:sz w:val="30"/>
                          <w:szCs w:val="30"/>
                        </w:rPr>
                        <w:t>我方</w:t>
                      </w:r>
                      <w:r>
                        <w:rPr>
                          <w:rFonts w:ascii="仿宋" w:hAnsi="仿宋" w:eastAsia="仿宋" w:cs="仿宋"/>
                          <w:sz w:val="30"/>
                          <w:szCs w:val="30"/>
                        </w:rPr>
                        <w:t>已认真阅读</w:t>
                      </w:r>
                      <w:r>
                        <w:rPr>
                          <w:rFonts w:hint="eastAsia" w:ascii="仿宋" w:hAnsi="仿宋" w:eastAsia="仿宋" w:cs="仿宋"/>
                          <w:sz w:val="30"/>
                          <w:szCs w:val="30"/>
                        </w:rPr>
                        <w:t>并</w:t>
                      </w:r>
                      <w:r>
                        <w:rPr>
                          <w:rFonts w:ascii="仿宋" w:hAnsi="仿宋" w:eastAsia="仿宋" w:cs="仿宋"/>
                          <w:sz w:val="30"/>
                          <w:szCs w:val="30"/>
                        </w:rPr>
                        <w:t>知晓上述告知书</w:t>
                      </w:r>
                      <w:r>
                        <w:rPr>
                          <w:rFonts w:hint="eastAsia" w:ascii="仿宋" w:hAnsi="仿宋" w:eastAsia="仿宋" w:cs="仿宋"/>
                          <w:sz w:val="30"/>
                          <w:szCs w:val="30"/>
                        </w:rPr>
                        <w:t>相关</w:t>
                      </w:r>
                      <w:r>
                        <w:rPr>
                          <w:rFonts w:ascii="仿宋" w:hAnsi="仿宋" w:eastAsia="仿宋" w:cs="仿宋"/>
                          <w:sz w:val="30"/>
                          <w:szCs w:val="30"/>
                        </w:rPr>
                        <w:t>内容，</w:t>
                      </w:r>
                      <w:r>
                        <w:rPr>
                          <w:rFonts w:hint="eastAsia" w:ascii="仿宋" w:hAnsi="仿宋" w:eastAsia="仿宋" w:cs="仿宋"/>
                          <w:sz w:val="30"/>
                          <w:szCs w:val="30"/>
                        </w:rPr>
                        <w:t>自愿</w:t>
                      </w:r>
                      <w:r>
                        <w:rPr>
                          <w:rFonts w:ascii="仿宋" w:hAnsi="仿宋" w:eastAsia="仿宋" w:cs="仿宋"/>
                          <w:sz w:val="30"/>
                          <w:szCs w:val="30"/>
                        </w:rPr>
                        <w:t>遵守</w:t>
                      </w:r>
                      <w:r>
                        <w:rPr>
                          <w:rFonts w:hint="eastAsia" w:ascii="仿宋" w:hAnsi="仿宋" w:eastAsia="仿宋" w:cs="仿宋"/>
                          <w:sz w:val="30"/>
                          <w:szCs w:val="30"/>
                        </w:rPr>
                        <w:t>告知</w:t>
                      </w:r>
                      <w:r>
                        <w:rPr>
                          <w:rFonts w:ascii="仿宋" w:hAnsi="仿宋" w:eastAsia="仿宋" w:cs="仿宋"/>
                          <w:sz w:val="30"/>
                          <w:szCs w:val="30"/>
                        </w:rPr>
                        <w:t>事项，规范自身行为</w:t>
                      </w:r>
                      <w:r>
                        <w:rPr>
                          <w:rFonts w:hint="eastAsia" w:ascii="仿宋" w:hAnsi="仿宋" w:eastAsia="仿宋" w:cs="仿宋"/>
                          <w:sz w:val="30"/>
                          <w:szCs w:val="30"/>
                        </w:rPr>
                        <w:t>；若</w:t>
                      </w:r>
                      <w:r>
                        <w:rPr>
                          <w:rFonts w:ascii="仿宋" w:hAnsi="仿宋" w:eastAsia="仿宋" w:cs="仿宋"/>
                          <w:sz w:val="30"/>
                          <w:szCs w:val="30"/>
                        </w:rPr>
                        <w:t>我方</w:t>
                      </w:r>
                      <w:r>
                        <w:rPr>
                          <w:rFonts w:hint="eastAsia" w:ascii="仿宋" w:hAnsi="仿宋" w:eastAsia="仿宋" w:cs="仿宋"/>
                          <w:sz w:val="30"/>
                          <w:szCs w:val="30"/>
                        </w:rPr>
                        <w:t>及</w:t>
                      </w:r>
                      <w:r>
                        <w:rPr>
                          <w:rFonts w:ascii="仿宋" w:hAnsi="仿宋" w:eastAsia="仿宋" w:cs="仿宋"/>
                          <w:sz w:val="30"/>
                          <w:szCs w:val="30"/>
                        </w:rPr>
                        <w:t>相关人员</w:t>
                      </w:r>
                      <w:r>
                        <w:rPr>
                          <w:rFonts w:hint="eastAsia" w:ascii="仿宋" w:hAnsi="仿宋" w:eastAsia="仿宋" w:cs="仿宋"/>
                          <w:sz w:val="30"/>
                          <w:szCs w:val="30"/>
                        </w:rPr>
                        <w:t>出现</w:t>
                      </w:r>
                      <w:r>
                        <w:rPr>
                          <w:rFonts w:ascii="仿宋" w:hAnsi="仿宋" w:eastAsia="仿宋" w:cs="仿宋"/>
                          <w:sz w:val="30"/>
                          <w:szCs w:val="30"/>
                        </w:rPr>
                        <w:t>上述行为，</w:t>
                      </w:r>
                      <w:r>
                        <w:rPr>
                          <w:rFonts w:hint="eastAsia" w:ascii="仿宋" w:hAnsi="仿宋" w:eastAsia="仿宋" w:cs="仿宋"/>
                          <w:sz w:val="30"/>
                          <w:szCs w:val="30"/>
                        </w:rPr>
                        <w:t>将自愿</w:t>
                      </w:r>
                      <w:r>
                        <w:rPr>
                          <w:rFonts w:ascii="仿宋" w:hAnsi="仿宋" w:eastAsia="仿宋" w:cs="仿宋"/>
                          <w:sz w:val="30"/>
                          <w:szCs w:val="30"/>
                        </w:rPr>
                        <w:t>承担</w:t>
                      </w:r>
                      <w:r>
                        <w:rPr>
                          <w:rFonts w:hint="eastAsia" w:ascii="仿宋" w:hAnsi="仿宋" w:eastAsia="仿宋" w:cs="仿宋"/>
                          <w:sz w:val="30"/>
                          <w:szCs w:val="30"/>
                        </w:rPr>
                        <w:t>相关</w:t>
                      </w:r>
                      <w:r>
                        <w:rPr>
                          <w:rFonts w:ascii="仿宋" w:hAnsi="仿宋" w:eastAsia="仿宋" w:cs="仿宋"/>
                          <w:sz w:val="30"/>
                          <w:szCs w:val="30"/>
                        </w:rPr>
                        <w:t>责任。</w:t>
                      </w:r>
                    </w:p>
                    <w:p w14:paraId="2F691134">
                      <w:pPr>
                        <w:spacing w:line="400" w:lineRule="exact"/>
                        <w:rPr>
                          <w:rFonts w:ascii="仿宋" w:hAnsi="仿宋" w:eastAsia="仿宋" w:cs="仿宋"/>
                          <w:sz w:val="30"/>
                          <w:szCs w:val="30"/>
                        </w:rPr>
                      </w:pPr>
                      <w:r>
                        <w:rPr>
                          <w:rFonts w:ascii="仿宋" w:hAnsi="仿宋" w:eastAsia="仿宋" w:cs="仿宋"/>
                          <w:sz w:val="30"/>
                          <w:szCs w:val="30"/>
                        </w:rPr>
                        <w:t xml:space="preserve">                  </w:t>
                      </w:r>
                    </w:p>
                    <w:p w14:paraId="3588724B">
                      <w:pPr>
                        <w:spacing w:line="400" w:lineRule="exact"/>
                        <w:rPr>
                          <w:rFonts w:ascii="仿宋" w:hAnsi="仿宋" w:eastAsia="仿宋" w:cs="仿宋"/>
                          <w:sz w:val="30"/>
                          <w:szCs w:val="30"/>
                        </w:rPr>
                      </w:pPr>
                      <w:r>
                        <w:rPr>
                          <w:rFonts w:hint="eastAsia" w:ascii="仿宋" w:hAnsi="仿宋" w:eastAsia="仿宋" w:cs="仿宋"/>
                          <w:sz w:val="30"/>
                          <w:szCs w:val="30"/>
                        </w:rPr>
                        <w:t>供应商盖公章：</w:t>
                      </w:r>
                    </w:p>
                    <w:p w14:paraId="0E148CAA">
                      <w:pPr>
                        <w:spacing w:line="400" w:lineRule="exact"/>
                        <w:rPr>
                          <w:rFonts w:ascii="仿宋" w:hAnsi="仿宋" w:eastAsia="仿宋" w:cs="仿宋"/>
                          <w:sz w:val="30"/>
                          <w:szCs w:val="30"/>
                        </w:rPr>
                      </w:pPr>
                    </w:p>
                    <w:p w14:paraId="7546D7A0">
                      <w:pPr>
                        <w:spacing w:line="400" w:lineRule="exact"/>
                        <w:rPr>
                          <w:rFonts w:ascii="仿宋" w:hAnsi="仿宋" w:eastAsia="仿宋" w:cs="仿宋"/>
                          <w:sz w:val="30"/>
                          <w:szCs w:val="30"/>
                        </w:rPr>
                      </w:pPr>
                      <w:r>
                        <w:rPr>
                          <w:rFonts w:hint="eastAsia" w:ascii="仿宋" w:hAnsi="仿宋" w:eastAsia="仿宋" w:cs="仿宋"/>
                          <w:sz w:val="30"/>
                          <w:szCs w:val="30"/>
                        </w:rPr>
                        <w:t>承诺人（法人代表或授权代表）签章</w:t>
                      </w:r>
                      <w:r>
                        <w:rPr>
                          <w:rFonts w:ascii="仿宋" w:hAnsi="仿宋" w:eastAsia="仿宋" w:cs="仿宋"/>
                          <w:sz w:val="30"/>
                          <w:szCs w:val="30"/>
                        </w:rPr>
                        <w:t>：</w:t>
                      </w:r>
                      <w:r>
                        <w:rPr>
                          <w:rFonts w:hint="eastAsia" w:ascii="仿宋" w:hAnsi="仿宋" w:eastAsia="仿宋" w:cs="仿宋"/>
                          <w:sz w:val="30"/>
                          <w:szCs w:val="30"/>
                        </w:rPr>
                        <w:t xml:space="preserve">                  时间</w:t>
                      </w:r>
                      <w:r>
                        <w:rPr>
                          <w:rFonts w:ascii="仿宋" w:hAnsi="仿宋" w:eastAsia="仿宋" w:cs="仿宋"/>
                          <w:sz w:val="30"/>
                          <w:szCs w:val="30"/>
                        </w:rPr>
                        <w:t>：</w:t>
                      </w:r>
                      <w:r>
                        <w:rPr>
                          <w:rFonts w:hint="eastAsia" w:ascii="仿宋" w:hAnsi="仿宋" w:eastAsia="仿宋" w:cs="仿宋"/>
                          <w:sz w:val="30"/>
                          <w:szCs w:val="30"/>
                        </w:rPr>
                        <w:t xml:space="preserve">    年  月  日</w:t>
                      </w:r>
                    </w:p>
                    <w:p w14:paraId="267A1275">
                      <w:pPr>
                        <w:spacing w:line="400" w:lineRule="exact"/>
                        <w:rPr>
                          <w:rFonts w:ascii="仿宋" w:hAnsi="仿宋" w:eastAsia="仿宋" w:cs="仿宋"/>
                          <w:sz w:val="30"/>
                          <w:szCs w:val="30"/>
                        </w:rPr>
                      </w:pPr>
                    </w:p>
                    <w:p w14:paraId="5B3383FA">
                      <w:pPr>
                        <w:spacing w:line="400" w:lineRule="exact"/>
                        <w:ind w:firstLine="600"/>
                        <w:rPr>
                          <w:rFonts w:ascii="仿宋" w:hAnsi="仿宋" w:eastAsia="仿宋" w:cs="仿宋"/>
                          <w:sz w:val="30"/>
                          <w:szCs w:val="30"/>
                        </w:rPr>
                      </w:pPr>
                      <w:r>
                        <w:rPr>
                          <w:rFonts w:hint="eastAsia" w:ascii="仿宋" w:hAnsi="仿宋" w:eastAsia="仿宋" w:cs="仿宋"/>
                          <w:sz w:val="30"/>
                          <w:szCs w:val="30"/>
                        </w:rPr>
                        <w:t xml:space="preserve">        </w:t>
                      </w:r>
                    </w:p>
                  </w:txbxContent>
                </v:textbox>
                <w10:wrap type="square"/>
              </v:rect>
            </w:pict>
          </mc:Fallback>
        </mc:AlternateContent>
      </w:r>
      <w:r>
        <w:rPr>
          <w:rFonts w:hint="eastAsia" w:ascii="仿宋" w:hAnsi="仿宋" w:eastAsia="仿宋" w:cs="仿宋"/>
          <w:sz w:val="32"/>
          <w:szCs w:val="32"/>
          <w:highlight w:val="none"/>
        </w:rPr>
        <w:t xml:space="preserve">                      湖北兴发化工集团股份有限公司</w:t>
      </w:r>
    </w:p>
    <w:p w14:paraId="3228F8F6">
      <w:pPr>
        <w:pStyle w:val="84"/>
        <w:pageBreakBefore w:val="0"/>
        <w:kinsoku/>
        <w:wordWrap/>
        <w:overflowPunct/>
        <w:topLinePunct w:val="0"/>
        <w:autoSpaceDE w:val="0"/>
        <w:autoSpaceDN w:val="0"/>
        <w:bidi w:val="0"/>
        <w:spacing w:before="156" w:beforeLines="50" w:after="156" w:afterLines="50" w:line="480" w:lineRule="exact"/>
        <w:outlineLvl w:val="9"/>
        <w:rPr>
          <w:rFonts w:hint="eastAsia" w:ascii="仿宋" w:hAnsi="仿宋" w:eastAsia="仿宋" w:cs="仿宋"/>
          <w:sz w:val="32"/>
          <w:szCs w:val="32"/>
          <w:highlight w:val="none"/>
        </w:rPr>
      </w:pPr>
    </w:p>
    <w:p w14:paraId="49888BEB">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47D1B191">
      <w:pPr>
        <w:pStyle w:val="5"/>
        <w:pageBreakBefore w:val="0"/>
        <w:kinsoku/>
        <w:wordWrap/>
        <w:overflowPunct/>
        <w:topLinePunct w:val="0"/>
        <w:bidi w:val="0"/>
        <w:spacing w:line="480" w:lineRule="exact"/>
        <w:jc w:val="center"/>
        <w:rPr>
          <w:rFonts w:hint="eastAsia" w:ascii="仿宋" w:hAnsi="仿宋" w:eastAsia="仿宋" w:cs="仿宋"/>
          <w:sz w:val="32"/>
          <w:szCs w:val="32"/>
          <w:highlight w:val="none"/>
        </w:rPr>
      </w:pPr>
      <w:bookmarkStart w:id="248" w:name="_Toc32397"/>
      <w:r>
        <w:rPr>
          <w:rFonts w:hint="eastAsia" w:ascii="仿宋" w:hAnsi="仿宋" w:eastAsia="仿宋" w:cs="仿宋"/>
          <w:sz w:val="32"/>
          <w:szCs w:val="32"/>
          <w:highlight w:val="none"/>
        </w:rPr>
        <w:t>11 其它</w:t>
      </w:r>
      <w:bookmarkEnd w:id="243"/>
      <w:bookmarkEnd w:id="244"/>
      <w:bookmarkEnd w:id="245"/>
      <w:bookmarkEnd w:id="246"/>
      <w:bookmarkEnd w:id="247"/>
      <w:bookmarkEnd w:id="248"/>
    </w:p>
    <w:p w14:paraId="389D231C">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1、</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文件要求提供的资料和证明材料；</w:t>
      </w:r>
    </w:p>
    <w:p w14:paraId="640F570C">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2、供应商认为需要提供的其它商务资料和说明。</w:t>
      </w:r>
      <w:r>
        <w:rPr>
          <w:rFonts w:hint="eastAsia" w:ascii="仿宋" w:hAnsi="仿宋" w:eastAsia="仿宋" w:cs="仿宋"/>
          <w:sz w:val="32"/>
          <w:szCs w:val="32"/>
          <w:highlight w:val="none"/>
        </w:rPr>
        <w:br w:type="page"/>
      </w:r>
    </w:p>
    <w:p w14:paraId="50A4B96B">
      <w:pPr>
        <w:pStyle w:val="4"/>
        <w:pageBreakBefore w:val="0"/>
        <w:kinsoku/>
        <w:wordWrap/>
        <w:overflowPunct/>
        <w:topLinePunct w:val="0"/>
        <w:bidi w:val="0"/>
        <w:spacing w:line="480" w:lineRule="exact"/>
        <w:jc w:val="center"/>
        <w:rPr>
          <w:rFonts w:hint="eastAsia" w:ascii="仿宋" w:hAnsi="仿宋" w:eastAsia="仿宋" w:cs="仿宋"/>
          <w:sz w:val="32"/>
          <w:szCs w:val="32"/>
          <w:highlight w:val="none"/>
        </w:rPr>
      </w:pPr>
      <w:bookmarkStart w:id="249" w:name="_Toc428651624"/>
      <w:bookmarkStart w:id="250" w:name="_Toc30036"/>
      <w:bookmarkStart w:id="251" w:name="_Toc431940815"/>
      <w:bookmarkStart w:id="252" w:name="_Toc415646549"/>
      <w:bookmarkStart w:id="253" w:name="_Toc260903008"/>
      <w:bookmarkStart w:id="254" w:name="_Toc138838482"/>
      <w:r>
        <w:rPr>
          <w:rFonts w:hint="eastAsia" w:ascii="仿宋" w:hAnsi="仿宋" w:eastAsia="仿宋" w:cs="仿宋"/>
          <w:b/>
          <w:bCs w:val="0"/>
          <w:sz w:val="32"/>
          <w:szCs w:val="32"/>
          <w:highlight w:val="none"/>
        </w:rPr>
        <w:t>五、技术部分</w:t>
      </w:r>
      <w:bookmarkEnd w:id="249"/>
      <w:bookmarkEnd w:id="250"/>
      <w:bookmarkEnd w:id="251"/>
      <w:bookmarkEnd w:id="252"/>
    </w:p>
    <w:bookmarkEnd w:id="253"/>
    <w:bookmarkEnd w:id="254"/>
    <w:p w14:paraId="148566FA">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255" w:name="_Toc13630"/>
      <w:bookmarkStart w:id="256" w:name="_Toc26283"/>
      <w:bookmarkStart w:id="257" w:name="_Toc415646551"/>
      <w:bookmarkStart w:id="258" w:name="_Toc24406"/>
      <w:bookmarkStart w:id="259" w:name="_Toc27182"/>
      <w:bookmarkStart w:id="260" w:name="_Toc2600"/>
      <w:bookmarkStart w:id="261" w:name="_Toc26317"/>
      <w:bookmarkStart w:id="262" w:name="_Toc3236"/>
      <w:bookmarkStart w:id="263" w:name="_Toc5844"/>
      <w:bookmarkStart w:id="264" w:name="_Toc29482"/>
      <w:bookmarkStart w:id="265" w:name="_Toc9546"/>
      <w:bookmarkStart w:id="266" w:name="_Toc6533"/>
      <w:bookmarkStart w:id="267" w:name="_Toc23843"/>
      <w:bookmarkStart w:id="268" w:name="_Toc30637"/>
      <w:bookmarkStart w:id="269" w:name="_Toc149"/>
      <w:bookmarkStart w:id="270" w:name="_Toc15013"/>
      <w:bookmarkStart w:id="271" w:name="_Toc28699"/>
      <w:bookmarkStart w:id="272" w:name="_Toc17342"/>
      <w:bookmarkStart w:id="273" w:name="_Toc5141"/>
      <w:bookmarkStart w:id="274" w:name="_Toc1300778"/>
      <w:bookmarkStart w:id="275" w:name="_Toc14738"/>
      <w:bookmarkStart w:id="276" w:name="_Toc24691"/>
      <w:bookmarkStart w:id="277" w:name="_Toc428651626"/>
      <w:bookmarkStart w:id="278" w:name="_Toc155"/>
      <w:r>
        <w:rPr>
          <w:rFonts w:hint="eastAsia" w:ascii="仿宋" w:hAnsi="仿宋" w:eastAsia="仿宋" w:cs="仿宋"/>
          <w:sz w:val="32"/>
          <w:szCs w:val="32"/>
          <w:highlight w:val="none"/>
        </w:rPr>
        <w:t>1 技术规格（要求）偏离表</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 w14:paraId="101C9925">
      <w:pPr>
        <w:pageBreakBefore w:val="0"/>
        <w:kinsoku/>
        <w:wordWrap/>
        <w:overflowPunct/>
        <w:topLinePunct w:val="0"/>
        <w:bidi w:val="0"/>
        <w:spacing w:line="480" w:lineRule="exact"/>
        <w:ind w:left="850"/>
        <w:rPr>
          <w:rFonts w:hint="eastAsia" w:ascii="仿宋" w:hAnsi="仿宋" w:eastAsia="仿宋" w:cs="仿宋"/>
          <w:sz w:val="32"/>
          <w:szCs w:val="32"/>
          <w:highlight w:val="none"/>
        </w:rPr>
      </w:pPr>
    </w:p>
    <w:tbl>
      <w:tblPr>
        <w:tblStyle w:val="88"/>
        <w:tblpPr w:leftFromText="180" w:rightFromText="180" w:vertAnchor="text" w:horzAnchor="page" w:tblpX="1425" w:tblpY="-215"/>
        <w:tblOverlap w:val="never"/>
        <w:tblW w:w="9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8"/>
        <w:gridCol w:w="1208"/>
        <w:gridCol w:w="2039"/>
        <w:gridCol w:w="1222"/>
        <w:gridCol w:w="1202"/>
        <w:gridCol w:w="1242"/>
        <w:gridCol w:w="1326"/>
      </w:tblGrid>
      <w:tr w14:paraId="6C724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208" w:type="dxa"/>
            <w:vAlign w:val="center"/>
          </w:tcPr>
          <w:p w14:paraId="2548B46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序号</w:t>
            </w:r>
          </w:p>
        </w:tc>
        <w:tc>
          <w:tcPr>
            <w:tcW w:w="1208" w:type="dxa"/>
            <w:vAlign w:val="center"/>
          </w:tcPr>
          <w:p w14:paraId="62D09D7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货物名称</w:t>
            </w:r>
          </w:p>
        </w:tc>
        <w:tc>
          <w:tcPr>
            <w:tcW w:w="2039" w:type="dxa"/>
            <w:vAlign w:val="center"/>
          </w:tcPr>
          <w:p w14:paraId="2199D6F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lang w:eastAsia="zh-CN"/>
              </w:rPr>
              <w:t>采购</w:t>
            </w:r>
            <w:r>
              <w:rPr>
                <w:rFonts w:hint="eastAsia" w:asciiTheme="minorEastAsia" w:hAnsiTheme="minorEastAsia" w:eastAsiaTheme="minorEastAsia" w:cstheme="minorEastAsia"/>
                <w:b/>
                <w:bCs/>
                <w:sz w:val="21"/>
                <w:szCs w:val="21"/>
                <w:highlight w:val="none"/>
              </w:rPr>
              <w:t>文件条款项</w:t>
            </w:r>
          </w:p>
        </w:tc>
        <w:tc>
          <w:tcPr>
            <w:tcW w:w="1222" w:type="dxa"/>
            <w:vAlign w:val="center"/>
          </w:tcPr>
          <w:p w14:paraId="226FD98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采购人要求规格</w:t>
            </w:r>
          </w:p>
        </w:tc>
        <w:tc>
          <w:tcPr>
            <w:tcW w:w="1202" w:type="dxa"/>
            <w:vAlign w:val="center"/>
          </w:tcPr>
          <w:p w14:paraId="32CD97D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供货规格</w:t>
            </w:r>
          </w:p>
        </w:tc>
        <w:tc>
          <w:tcPr>
            <w:tcW w:w="1242" w:type="dxa"/>
            <w:vAlign w:val="center"/>
          </w:tcPr>
          <w:p w14:paraId="6D24179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响应/偏离</w:t>
            </w:r>
          </w:p>
        </w:tc>
        <w:tc>
          <w:tcPr>
            <w:tcW w:w="1326" w:type="dxa"/>
            <w:vAlign w:val="center"/>
          </w:tcPr>
          <w:p w14:paraId="2ED7AA0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说明</w:t>
            </w:r>
          </w:p>
        </w:tc>
      </w:tr>
      <w:tr w14:paraId="275A5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208" w:type="dxa"/>
          </w:tcPr>
          <w:p w14:paraId="5A91DC9A">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08" w:type="dxa"/>
          </w:tcPr>
          <w:p w14:paraId="79CF99D0">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2039" w:type="dxa"/>
          </w:tcPr>
          <w:p w14:paraId="45B76B87">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22" w:type="dxa"/>
          </w:tcPr>
          <w:p w14:paraId="148D150F">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02" w:type="dxa"/>
          </w:tcPr>
          <w:p w14:paraId="2486D9BC">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42" w:type="dxa"/>
          </w:tcPr>
          <w:p w14:paraId="1A60824E">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326" w:type="dxa"/>
          </w:tcPr>
          <w:p w14:paraId="17A3FB42">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r>
      <w:tr w14:paraId="5DCF4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208" w:type="dxa"/>
          </w:tcPr>
          <w:p w14:paraId="2984045D">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08" w:type="dxa"/>
          </w:tcPr>
          <w:p w14:paraId="37E2A6AD">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2039" w:type="dxa"/>
          </w:tcPr>
          <w:p w14:paraId="5FBBC6AB">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22" w:type="dxa"/>
          </w:tcPr>
          <w:p w14:paraId="0C67A677">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02" w:type="dxa"/>
          </w:tcPr>
          <w:p w14:paraId="13BF1B8F">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42" w:type="dxa"/>
          </w:tcPr>
          <w:p w14:paraId="3BCFAE07">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326" w:type="dxa"/>
          </w:tcPr>
          <w:p w14:paraId="6E520669">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r>
      <w:tr w14:paraId="3158D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208" w:type="dxa"/>
          </w:tcPr>
          <w:p w14:paraId="4EEFC664">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08" w:type="dxa"/>
          </w:tcPr>
          <w:p w14:paraId="1FA31746">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2039" w:type="dxa"/>
          </w:tcPr>
          <w:p w14:paraId="14EF30DA">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22" w:type="dxa"/>
          </w:tcPr>
          <w:p w14:paraId="334DF936">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02" w:type="dxa"/>
          </w:tcPr>
          <w:p w14:paraId="3917DC0A">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42" w:type="dxa"/>
          </w:tcPr>
          <w:p w14:paraId="347958DF">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326" w:type="dxa"/>
          </w:tcPr>
          <w:p w14:paraId="681CAF80">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r>
    </w:tbl>
    <w:p w14:paraId="080D104D">
      <w:pPr>
        <w:pageBreakBefore w:val="0"/>
        <w:kinsoku/>
        <w:wordWrap/>
        <w:overflowPunct/>
        <w:topLinePunct w:val="0"/>
        <w:bidi w:val="0"/>
        <w:spacing w:line="480" w:lineRule="exact"/>
        <w:rPr>
          <w:rFonts w:hint="eastAsia" w:ascii="仿宋" w:hAnsi="仿宋" w:eastAsia="仿宋" w:cs="仿宋"/>
          <w:sz w:val="32"/>
          <w:szCs w:val="32"/>
          <w:highlight w:val="none"/>
        </w:rPr>
      </w:pPr>
    </w:p>
    <w:p w14:paraId="3F96C5ED">
      <w:pPr>
        <w:pageBreakBefore w:val="0"/>
        <w:kinsoku/>
        <w:wordWrap/>
        <w:overflowPunct/>
        <w:topLinePunct w:val="0"/>
        <w:bidi w:val="0"/>
        <w:spacing w:line="480" w:lineRule="exact"/>
        <w:rPr>
          <w:rFonts w:hint="eastAsia" w:ascii="仿宋" w:hAnsi="仿宋" w:eastAsia="仿宋" w:cs="仿宋"/>
          <w:sz w:val="32"/>
          <w:szCs w:val="32"/>
          <w:highlight w:val="none"/>
        </w:rPr>
      </w:pPr>
    </w:p>
    <w:p w14:paraId="395CB478">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textWrapping"/>
      </w:r>
    </w:p>
    <w:p w14:paraId="221250DD">
      <w:pPr>
        <w:pageBreakBefore w:val="0"/>
        <w:kinsoku/>
        <w:wordWrap/>
        <w:overflowPunct/>
        <w:topLinePunct w:val="0"/>
        <w:bidi w:val="0"/>
        <w:spacing w:line="480" w:lineRule="exact"/>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供应商名称（盖单位章）：</w:t>
      </w:r>
      <w:r>
        <w:rPr>
          <w:rFonts w:hint="eastAsia" w:ascii="仿宋" w:hAnsi="仿宋" w:eastAsia="仿宋" w:cs="仿宋"/>
          <w:sz w:val="32"/>
          <w:szCs w:val="32"/>
          <w:highlight w:val="none"/>
          <w:u w:val="single"/>
        </w:rPr>
        <w:t xml:space="preserve">                     </w:t>
      </w:r>
    </w:p>
    <w:p w14:paraId="28D7EA89">
      <w:pPr>
        <w:pageBreakBefore w:val="0"/>
        <w:kinsoku/>
        <w:wordWrap/>
        <w:overflowPunct/>
        <w:topLinePunct w:val="0"/>
        <w:bidi w:val="0"/>
        <w:spacing w:line="480" w:lineRule="exact"/>
        <w:rPr>
          <w:rFonts w:hint="eastAsia" w:ascii="仿宋" w:hAnsi="仿宋" w:eastAsia="仿宋" w:cs="仿宋"/>
          <w:sz w:val="32"/>
          <w:szCs w:val="32"/>
          <w:highlight w:val="none"/>
        </w:rPr>
      </w:pPr>
    </w:p>
    <w:p w14:paraId="20F46CD5">
      <w:pPr>
        <w:pageBreakBefore w:val="0"/>
        <w:kinsoku/>
        <w:wordWrap/>
        <w:overflowPunct/>
        <w:topLinePunct w:val="0"/>
        <w:bidi w:val="0"/>
        <w:spacing w:before="78" w:beforeLines="25" w:after="78" w:afterLines="25"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供应商代表（签字）：</w:t>
      </w:r>
      <w:r>
        <w:rPr>
          <w:rFonts w:hint="eastAsia" w:ascii="仿宋" w:hAnsi="仿宋" w:eastAsia="仿宋" w:cs="仿宋"/>
          <w:sz w:val="32"/>
          <w:szCs w:val="32"/>
          <w:highlight w:val="none"/>
          <w:u w:val="single"/>
        </w:rPr>
        <w:t xml:space="preserve">                         </w:t>
      </w:r>
    </w:p>
    <w:p w14:paraId="76A44AA7">
      <w:pPr>
        <w:pageBreakBefore w:val="0"/>
        <w:kinsoku/>
        <w:wordWrap/>
        <w:overflowPunct/>
        <w:topLinePunct w:val="0"/>
        <w:bidi w:val="0"/>
        <w:spacing w:line="480" w:lineRule="exact"/>
        <w:jc w:val="right"/>
        <w:rPr>
          <w:rFonts w:hint="eastAsia" w:ascii="仿宋" w:hAnsi="仿宋" w:eastAsia="仿宋" w:cs="仿宋"/>
          <w:sz w:val="32"/>
          <w:szCs w:val="32"/>
          <w:highlight w:val="none"/>
          <w:u w:val="single"/>
        </w:rPr>
      </w:pPr>
    </w:p>
    <w:p w14:paraId="2617DC50">
      <w:pPr>
        <w:pageBreakBefore w:val="0"/>
        <w:kinsoku/>
        <w:wordWrap/>
        <w:overflowPunct/>
        <w:topLinePunct w:val="0"/>
        <w:bidi w:val="0"/>
        <w:spacing w:line="480" w:lineRule="exact"/>
        <w:jc w:val="right"/>
        <w:rPr>
          <w:rFonts w:hint="eastAsia" w:ascii="仿宋" w:hAnsi="仿宋" w:eastAsia="仿宋" w:cs="仿宋"/>
          <w:sz w:val="32"/>
          <w:szCs w:val="32"/>
          <w:highlight w:val="none"/>
        </w:rPr>
      </w:pP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14D20CEA">
      <w:pPr>
        <w:pageBreakBefore w:val="0"/>
        <w:kinsoku/>
        <w:wordWrap/>
        <w:overflowPunct/>
        <w:topLinePunct w:val="0"/>
        <w:bidi w:val="0"/>
        <w:spacing w:line="480" w:lineRule="exact"/>
        <w:rPr>
          <w:rFonts w:hint="eastAsia" w:ascii="仿宋" w:hAnsi="仿宋" w:eastAsia="仿宋" w:cs="仿宋"/>
          <w:b/>
          <w:bCs/>
          <w:i/>
          <w:iCs/>
          <w:sz w:val="32"/>
          <w:szCs w:val="32"/>
          <w:highlight w:val="none"/>
        </w:rPr>
      </w:pPr>
    </w:p>
    <w:p w14:paraId="748A3896">
      <w:pPr>
        <w:pageBreakBefore w:val="0"/>
        <w:kinsoku/>
        <w:wordWrap/>
        <w:overflowPunct/>
        <w:topLinePunct w:val="0"/>
        <w:bidi w:val="0"/>
        <w:spacing w:line="480" w:lineRule="exact"/>
        <w:rPr>
          <w:rFonts w:hint="eastAsia" w:ascii="仿宋" w:hAnsi="仿宋" w:eastAsia="仿宋" w:cs="仿宋"/>
          <w:i/>
          <w:iCs/>
          <w:sz w:val="32"/>
          <w:szCs w:val="32"/>
          <w:highlight w:val="none"/>
        </w:rPr>
      </w:pPr>
    </w:p>
    <w:p w14:paraId="7BFE46E1">
      <w:pPr>
        <w:pageBreakBefore w:val="0"/>
        <w:tabs>
          <w:tab w:val="left" w:pos="3075"/>
        </w:tabs>
        <w:kinsoku/>
        <w:wordWrap/>
        <w:overflowPunct/>
        <w:topLinePunct w:val="0"/>
        <w:bidi w:val="0"/>
        <w:spacing w:line="480" w:lineRule="exact"/>
        <w:ind w:firstLine="640" w:firstLineChars="200"/>
        <w:rPr>
          <w:rFonts w:hint="eastAsia" w:ascii="仿宋" w:hAnsi="仿宋" w:eastAsia="仿宋" w:cs="仿宋"/>
          <w:sz w:val="32"/>
          <w:szCs w:val="32"/>
          <w:highlight w:val="none"/>
        </w:rPr>
      </w:pPr>
    </w:p>
    <w:p w14:paraId="0B61D386">
      <w:pPr>
        <w:pageBreakBefore w:val="0"/>
        <w:tabs>
          <w:tab w:val="left" w:pos="3075"/>
        </w:tabs>
        <w:kinsoku/>
        <w:wordWrap/>
        <w:overflowPunct/>
        <w:topLinePunct w:val="0"/>
        <w:bidi w:val="0"/>
        <w:spacing w:line="480" w:lineRule="exact"/>
        <w:ind w:firstLine="640" w:firstLineChars="200"/>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br w:type="page"/>
      </w:r>
    </w:p>
    <w:p w14:paraId="1FE46590">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279" w:name="_Toc24854"/>
      <w:bookmarkStart w:id="280" w:name="_Toc17882"/>
      <w:bookmarkStart w:id="281" w:name="_Toc159499808"/>
      <w:r>
        <w:rPr>
          <w:rFonts w:hint="eastAsia" w:ascii="仿宋" w:hAnsi="仿宋" w:eastAsia="仿宋" w:cs="仿宋"/>
          <w:sz w:val="32"/>
          <w:szCs w:val="32"/>
          <w:highlight w:val="none"/>
        </w:rPr>
        <w:t>2 货物产品质量保证措施</w:t>
      </w:r>
      <w:bookmarkEnd w:id="279"/>
    </w:p>
    <w:p w14:paraId="7AC65511">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26CD1BE4">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282" w:name="_Toc30515"/>
      <w:r>
        <w:rPr>
          <w:rFonts w:hint="eastAsia" w:ascii="仿宋" w:hAnsi="仿宋" w:eastAsia="仿宋" w:cs="仿宋"/>
          <w:sz w:val="32"/>
          <w:szCs w:val="32"/>
          <w:highlight w:val="none"/>
        </w:rPr>
        <w:t>3 货物包装、贮存、运输、交付相关保障措施</w:t>
      </w:r>
      <w:bookmarkEnd w:id="282"/>
    </w:p>
    <w:p w14:paraId="1572A200">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7497E92F">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283" w:name="_Toc4779"/>
      <w:bookmarkStart w:id="284" w:name="OLE_LINK1"/>
      <w:r>
        <w:rPr>
          <w:rFonts w:hint="eastAsia" w:ascii="仿宋" w:hAnsi="仿宋" w:eastAsia="仿宋" w:cs="仿宋"/>
          <w:sz w:val="32"/>
          <w:szCs w:val="32"/>
          <w:highlight w:val="none"/>
        </w:rPr>
        <w:t>4 售后服务方案</w:t>
      </w:r>
      <w:bookmarkEnd w:id="280"/>
      <w:bookmarkEnd w:id="281"/>
      <w:bookmarkEnd w:id="283"/>
    </w:p>
    <w:bookmarkEnd w:id="284"/>
    <w:p w14:paraId="3288848E">
      <w:pPr>
        <w:pageBreakBefore w:val="0"/>
        <w:kinsoku/>
        <w:wordWrap/>
        <w:overflowPunct/>
        <w:topLinePunct w:val="0"/>
        <w:bidi w:val="0"/>
        <w:spacing w:line="480" w:lineRule="exact"/>
        <w:rPr>
          <w:rFonts w:hint="eastAsia" w:ascii="仿宋" w:hAnsi="仿宋" w:eastAsia="仿宋" w:cs="仿宋"/>
          <w:sz w:val="32"/>
          <w:szCs w:val="32"/>
          <w:highlight w:val="none"/>
        </w:rPr>
      </w:pPr>
    </w:p>
    <w:p w14:paraId="385996AB">
      <w:pPr>
        <w:pageBreakBefore w:val="0"/>
        <w:kinsoku/>
        <w:wordWrap/>
        <w:overflowPunct/>
        <w:topLinePunct w:val="0"/>
        <w:autoSpaceDE w:val="0"/>
        <w:autoSpaceDN w:val="0"/>
        <w:bidi w:val="0"/>
        <w:adjustRightInd w:val="0"/>
        <w:snapToGrid w:val="0"/>
        <w:spacing w:line="480" w:lineRule="exact"/>
        <w:ind w:firstLine="640" w:firstLineChars="200"/>
        <w:rPr>
          <w:rFonts w:hint="eastAsia" w:ascii="仿宋" w:hAnsi="仿宋" w:eastAsia="仿宋" w:cs="仿宋"/>
          <w:sz w:val="32"/>
          <w:szCs w:val="32"/>
          <w:highlight w:val="none"/>
        </w:rPr>
      </w:pPr>
    </w:p>
    <w:p w14:paraId="2C23BE6B">
      <w:pPr>
        <w:pageBreakBefore w:val="0"/>
        <w:kinsoku/>
        <w:wordWrap/>
        <w:overflowPunct/>
        <w:topLinePunct w:val="0"/>
        <w:bidi w:val="0"/>
        <w:spacing w:line="480" w:lineRule="exact"/>
        <w:rPr>
          <w:rFonts w:hint="eastAsia" w:ascii="仿宋" w:hAnsi="仿宋" w:eastAsia="仿宋" w:cs="仿宋"/>
          <w:sz w:val="32"/>
          <w:szCs w:val="32"/>
          <w:highlight w:val="none"/>
        </w:rPr>
      </w:pPr>
    </w:p>
    <w:p w14:paraId="045E4525">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1928667B">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285" w:name="_Toc138838485"/>
      <w:bookmarkStart w:id="286" w:name="_Toc260903011"/>
      <w:bookmarkStart w:id="287" w:name="_Toc28298"/>
      <w:bookmarkStart w:id="288" w:name="_Toc428651630"/>
      <w:bookmarkStart w:id="289" w:name="_Toc431964672"/>
      <w:bookmarkStart w:id="290" w:name="_Toc24247"/>
      <w:bookmarkStart w:id="291" w:name="_Toc415646555"/>
      <w:bookmarkStart w:id="292" w:name="_Toc431940821"/>
      <w:r>
        <w:rPr>
          <w:rFonts w:hint="eastAsia" w:ascii="仿宋" w:hAnsi="仿宋" w:eastAsia="仿宋" w:cs="仿宋"/>
          <w:sz w:val="32"/>
          <w:szCs w:val="32"/>
          <w:highlight w:val="none"/>
        </w:rPr>
        <w:t>5 其</w:t>
      </w:r>
      <w:bookmarkEnd w:id="285"/>
      <w:bookmarkEnd w:id="286"/>
      <w:r>
        <w:rPr>
          <w:rFonts w:hint="eastAsia" w:ascii="仿宋" w:hAnsi="仿宋" w:eastAsia="仿宋" w:cs="仿宋"/>
          <w:sz w:val="32"/>
          <w:szCs w:val="32"/>
          <w:highlight w:val="none"/>
        </w:rPr>
        <w:t>它</w:t>
      </w:r>
      <w:bookmarkEnd w:id="287"/>
      <w:bookmarkEnd w:id="288"/>
      <w:bookmarkEnd w:id="289"/>
      <w:bookmarkEnd w:id="290"/>
      <w:bookmarkEnd w:id="291"/>
      <w:bookmarkEnd w:id="292"/>
    </w:p>
    <w:p w14:paraId="7CF54A73">
      <w:pPr>
        <w:pageBreakBefore w:val="0"/>
        <w:kinsoku/>
        <w:wordWrap/>
        <w:overflowPunct/>
        <w:topLinePunct w:val="0"/>
        <w:bidi w:val="0"/>
        <w:spacing w:line="480" w:lineRule="exact"/>
        <w:ind w:firstLine="800" w:firstLineChars="25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本文件应包括如下内容：</w:t>
      </w:r>
    </w:p>
    <w:p w14:paraId="23D74995">
      <w:pPr>
        <w:pageBreakBefore w:val="0"/>
        <w:kinsoku/>
        <w:wordWrap/>
        <w:overflowPunct/>
        <w:topLinePunct w:val="0"/>
        <w:bidi w:val="0"/>
        <w:spacing w:line="480" w:lineRule="exact"/>
        <w:ind w:firstLine="800" w:firstLineChars="25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1.</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文件要求供应商须提交的其它技术资料；</w:t>
      </w:r>
    </w:p>
    <w:p w14:paraId="785D1C30">
      <w:pPr>
        <w:pageBreakBefore w:val="0"/>
        <w:kinsoku/>
        <w:wordWrap/>
        <w:overflowPunct/>
        <w:topLinePunct w:val="0"/>
        <w:bidi w:val="0"/>
        <w:spacing w:line="480" w:lineRule="exact"/>
        <w:ind w:firstLine="800" w:firstLineChars="25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2.供应商认为需加以说明的其它内容。</w:t>
      </w:r>
    </w:p>
    <w:p w14:paraId="39D514E9">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6DE5859D">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6F60E517">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690BA233">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18D8B93F">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0E565C42">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6EA0706E">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2516C504">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431EDFB8">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517A3BA7">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58043E5B">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69A0D76B">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190F5BB6">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4578AD69">
      <w:pPr>
        <w:pageBreakBefore w:val="0"/>
        <w:kinsoku/>
        <w:wordWrap/>
        <w:overflowPunct/>
        <w:topLinePunct w:val="0"/>
        <w:bidi w:val="0"/>
        <w:spacing w:line="480" w:lineRule="exact"/>
        <w:rPr>
          <w:rFonts w:hint="eastAsia" w:ascii="仿宋" w:hAnsi="仿宋" w:eastAsia="仿宋" w:cs="仿宋"/>
          <w:b/>
          <w:bCs/>
          <w:sz w:val="32"/>
          <w:szCs w:val="32"/>
          <w:highlight w:val="none"/>
        </w:rPr>
      </w:pPr>
    </w:p>
    <w:p w14:paraId="6B649010">
      <w:pPr>
        <w:pageBreakBefore w:val="0"/>
        <w:kinsoku/>
        <w:wordWrap/>
        <w:overflowPunct/>
        <w:topLinePunct w:val="0"/>
        <w:bidi w:val="0"/>
        <w:spacing w:line="480" w:lineRule="exact"/>
        <w:ind w:firstLine="120"/>
        <w:jc w:val="center"/>
        <w:rPr>
          <w:rFonts w:hint="eastAsia" w:ascii="仿宋" w:hAnsi="仿宋" w:eastAsia="仿宋" w:cs="仿宋"/>
          <w:bCs/>
          <w:kern w:val="2"/>
          <w:sz w:val="32"/>
          <w:szCs w:val="32"/>
          <w:highlight w:val="none"/>
          <w:lang w:val="en-US" w:eastAsia="zh-CN" w:bidi="ar-SA"/>
        </w:rPr>
      </w:pPr>
    </w:p>
    <w:p w14:paraId="6075D93A">
      <w:pPr>
        <w:pageBreakBefore w:val="0"/>
        <w:kinsoku/>
        <w:wordWrap/>
        <w:overflowPunct/>
        <w:topLinePunct w:val="0"/>
        <w:bidi w:val="0"/>
        <w:spacing w:line="480" w:lineRule="exact"/>
        <w:ind w:firstLine="120"/>
        <w:jc w:val="center"/>
        <w:rPr>
          <w:rFonts w:hint="eastAsia" w:ascii="仿宋" w:hAnsi="仿宋" w:eastAsia="仿宋" w:cs="仿宋"/>
          <w:bCs/>
          <w:kern w:val="2"/>
          <w:sz w:val="32"/>
          <w:szCs w:val="32"/>
          <w:highlight w:val="none"/>
          <w:lang w:val="en-US" w:eastAsia="zh-CN" w:bidi="ar-SA"/>
        </w:rPr>
      </w:pPr>
    </w:p>
    <w:p w14:paraId="621DD718">
      <w:pPr>
        <w:pStyle w:val="87"/>
        <w:pageBreakBefore w:val="0"/>
        <w:kinsoku/>
        <w:wordWrap/>
        <w:overflowPunct/>
        <w:topLinePunct w:val="0"/>
        <w:bidi w:val="0"/>
        <w:spacing w:line="480" w:lineRule="exact"/>
        <w:ind w:firstLine="600"/>
        <w:rPr>
          <w:rFonts w:hint="eastAsia" w:ascii="仿宋" w:hAnsi="仿宋" w:eastAsia="仿宋" w:cs="仿宋"/>
          <w:sz w:val="32"/>
          <w:szCs w:val="32"/>
          <w:highlight w:val="none"/>
        </w:rPr>
      </w:pPr>
    </w:p>
    <w:p w14:paraId="7F3A3609">
      <w:pPr>
        <w:pageBreakBefore w:val="0"/>
        <w:kinsoku/>
        <w:wordWrap/>
        <w:overflowPunct/>
        <w:topLinePunct w:val="0"/>
        <w:bidi w:val="0"/>
        <w:spacing w:line="480" w:lineRule="exact"/>
        <w:rPr>
          <w:rFonts w:hint="eastAsia" w:ascii="仿宋" w:hAnsi="仿宋" w:eastAsia="仿宋" w:cs="仿宋"/>
          <w:sz w:val="32"/>
          <w:szCs w:val="32"/>
          <w:highlight w:val="none"/>
        </w:rPr>
      </w:pPr>
    </w:p>
    <w:p w14:paraId="4C1DDC7E">
      <w:pPr>
        <w:pageBreakBefore w:val="0"/>
        <w:kinsoku/>
        <w:wordWrap/>
        <w:overflowPunct/>
        <w:topLinePunct w:val="0"/>
        <w:bidi w:val="0"/>
        <w:spacing w:line="480" w:lineRule="exact"/>
        <w:rPr>
          <w:rFonts w:hint="eastAsia" w:ascii="仿宋" w:hAnsi="仿宋" w:eastAsia="仿宋" w:cs="仿宋"/>
          <w:sz w:val="32"/>
          <w:szCs w:val="32"/>
          <w:highlight w:val="none"/>
        </w:rPr>
      </w:pPr>
    </w:p>
    <w:p w14:paraId="648E876B">
      <w:pPr>
        <w:pageBreakBefore w:val="0"/>
        <w:kinsoku/>
        <w:wordWrap/>
        <w:overflowPunct/>
        <w:topLinePunct w:val="0"/>
        <w:bidi w:val="0"/>
        <w:spacing w:line="480" w:lineRule="exact"/>
        <w:rPr>
          <w:rFonts w:hint="eastAsia" w:ascii="仿宋" w:hAnsi="仿宋" w:eastAsia="仿宋" w:cs="仿宋"/>
          <w:sz w:val="32"/>
          <w:szCs w:val="32"/>
          <w:highlight w:val="none"/>
        </w:rPr>
      </w:pPr>
    </w:p>
    <w:p w14:paraId="7090CF02">
      <w:pPr>
        <w:pageBreakBefore w:val="0"/>
        <w:kinsoku/>
        <w:wordWrap/>
        <w:overflowPunct/>
        <w:topLinePunct w:val="0"/>
        <w:bidi w:val="0"/>
        <w:spacing w:line="480" w:lineRule="exact"/>
        <w:rPr>
          <w:rFonts w:hint="eastAsia" w:ascii="仿宋" w:hAnsi="仿宋" w:eastAsia="仿宋" w:cs="仿宋"/>
          <w:sz w:val="32"/>
          <w:szCs w:val="32"/>
          <w:highlight w:val="none"/>
        </w:rPr>
      </w:pPr>
      <w:bookmarkStart w:id="293" w:name="_Hlt3694965"/>
      <w:bookmarkEnd w:id="293"/>
      <w:bookmarkStart w:id="294" w:name="_Hlt3013597"/>
      <w:bookmarkEnd w:id="294"/>
      <w:bookmarkStart w:id="295" w:name="_Hlt9420908"/>
      <w:bookmarkEnd w:id="295"/>
      <w:bookmarkStart w:id="296" w:name="_Hlt3013608"/>
      <w:bookmarkEnd w:id="296"/>
      <w:bookmarkStart w:id="297" w:name="_Hlt9484334"/>
      <w:bookmarkEnd w:id="297"/>
      <w:r>
        <w:rPr>
          <w:rFonts w:hint="eastAsia" w:ascii="仿宋" w:hAnsi="仿宋" w:eastAsia="仿宋" w:cs="仿宋"/>
          <w:sz w:val="32"/>
          <w:szCs w:val="32"/>
          <w:highlight w:val="none"/>
        </w:rPr>
        <w:br w:type="page"/>
      </w:r>
    </w:p>
    <w:p w14:paraId="22513F3F">
      <w:pPr>
        <w:pStyle w:val="3"/>
        <w:pageBreakBefore w:val="0"/>
        <w:numPr>
          <w:ilvl w:val="0"/>
          <w:numId w:val="0"/>
        </w:numPr>
        <w:tabs>
          <w:tab w:val="left" w:pos="1560"/>
        </w:tabs>
        <w:kinsoku/>
        <w:wordWrap/>
        <w:overflowPunct/>
        <w:topLinePunct w:val="0"/>
        <w:bidi w:val="0"/>
        <w:spacing w:before="240" w:after="120" w:line="480" w:lineRule="exact"/>
        <w:jc w:val="center"/>
        <w:rPr>
          <w:rFonts w:hint="eastAsia" w:ascii="黑体" w:hAnsi="黑体" w:eastAsia="黑体" w:cs="黑体"/>
          <w:b w:val="0"/>
          <w:bCs w:val="0"/>
          <w:sz w:val="32"/>
          <w:szCs w:val="32"/>
          <w:highlight w:val="none"/>
        </w:rPr>
      </w:pPr>
      <w:bookmarkStart w:id="298" w:name="_Toc30327"/>
      <w:r>
        <w:rPr>
          <w:rFonts w:hint="eastAsia" w:ascii="黑体" w:hAnsi="黑体" w:eastAsia="黑体" w:cs="黑体"/>
          <w:b w:val="0"/>
          <w:bCs w:val="0"/>
          <w:sz w:val="32"/>
          <w:szCs w:val="32"/>
          <w:highlight w:val="none"/>
          <w:lang w:val="en-US" w:eastAsia="zh-CN"/>
        </w:rPr>
        <w:t>第六章  采购人涵盖范围</w:t>
      </w:r>
      <w:bookmarkEnd w:id="298"/>
    </w:p>
    <w:p w14:paraId="416E543D">
      <w:pPr>
        <w:pageBreakBefore w:val="0"/>
        <w:kinsoku/>
        <w:wordWrap/>
        <w:overflowPunct/>
        <w:topLinePunct w:val="0"/>
        <w:bidi w:val="0"/>
        <w:spacing w:line="480" w:lineRule="exact"/>
        <w:ind w:firstLine="640" w:firstLineChars="200"/>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包括湖北兴发化工集团股份有限公司下属化工、水电二级生产单位，及其所有控股子公司及项目部（组）。</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各区域包括但不限于</w:t>
      </w:r>
      <w:r>
        <w:rPr>
          <w:rFonts w:hint="eastAsia" w:ascii="仿宋" w:hAnsi="仿宋" w:eastAsia="仿宋" w:cs="仿宋"/>
          <w:b w:val="0"/>
          <w:bCs w:val="0"/>
          <w:sz w:val="32"/>
          <w:szCs w:val="32"/>
          <w:highlight w:val="none"/>
          <w:lang w:val="en-US" w:eastAsia="zh-CN"/>
        </w:rPr>
        <w:t>下表公司</w:t>
      </w:r>
      <w:r>
        <w:rPr>
          <w:rFonts w:hint="eastAsia" w:ascii="仿宋" w:hAnsi="仿宋" w:eastAsia="仿宋" w:cs="仿宋"/>
          <w:b w:val="0"/>
          <w:bCs w:val="0"/>
          <w:sz w:val="32"/>
          <w:szCs w:val="32"/>
          <w:highlight w:val="none"/>
          <w:lang w:eastAsia="zh-CN"/>
        </w:rPr>
        <w:t>）</w:t>
      </w:r>
    </w:p>
    <w:tbl>
      <w:tblPr>
        <w:tblStyle w:val="88"/>
        <w:tblW w:w="9195" w:type="dxa"/>
        <w:tblInd w:w="91" w:type="dxa"/>
        <w:tblLayout w:type="fixed"/>
        <w:tblCellMar>
          <w:top w:w="0" w:type="dxa"/>
          <w:left w:w="108" w:type="dxa"/>
          <w:bottom w:w="0" w:type="dxa"/>
          <w:right w:w="108" w:type="dxa"/>
        </w:tblCellMar>
      </w:tblPr>
      <w:tblGrid>
        <w:gridCol w:w="709"/>
        <w:gridCol w:w="1100"/>
        <w:gridCol w:w="1900"/>
        <w:gridCol w:w="5486"/>
      </w:tblGrid>
      <w:tr w14:paraId="4D9E9E8D">
        <w:tblPrEx>
          <w:tblCellMar>
            <w:top w:w="0" w:type="dxa"/>
            <w:left w:w="108" w:type="dxa"/>
            <w:bottom w:w="0" w:type="dxa"/>
            <w:right w:w="108" w:type="dxa"/>
          </w:tblCellMar>
        </w:tblPrEx>
        <w:trPr>
          <w:trHeight w:val="454" w:hRule="atLeast"/>
          <w:tblHead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104FC1D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bidi="ar"/>
              </w:rPr>
              <w:t>序号</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0CAFB12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bidi="ar"/>
              </w:rPr>
              <w:t>片区</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378F7CA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bidi="ar"/>
              </w:rPr>
              <w:t>单位全称</w:t>
            </w:r>
          </w:p>
        </w:tc>
        <w:tc>
          <w:tcPr>
            <w:tcW w:w="5486" w:type="dxa"/>
            <w:tcBorders>
              <w:top w:val="single" w:color="000000" w:sz="4" w:space="0"/>
              <w:left w:val="single" w:color="000000" w:sz="4" w:space="0"/>
              <w:bottom w:val="single" w:color="000000" w:sz="4" w:space="0"/>
              <w:right w:val="single" w:color="000000" w:sz="4" w:space="0"/>
            </w:tcBorders>
            <w:noWrap/>
            <w:vAlign w:val="center"/>
          </w:tcPr>
          <w:p w14:paraId="3E8D196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bidi="ar"/>
              </w:rPr>
              <w:t>地址电话</w:t>
            </w:r>
          </w:p>
        </w:tc>
      </w:tr>
      <w:tr w14:paraId="11C0E9B9">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055C66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1</w:t>
            </w:r>
          </w:p>
        </w:tc>
        <w:tc>
          <w:tcPr>
            <w:tcW w:w="1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4EFAF7B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湖北区域</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40D3225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bidi="ar"/>
              </w:rPr>
              <w:t>湖北兴发化工集团股份有限公司</w:t>
            </w:r>
          </w:p>
          <w:p w14:paraId="4803251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白沙河化工厂</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17ED312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兴山县昭君镇昭君村白沙河化工厂</w:t>
            </w:r>
          </w:p>
        </w:tc>
      </w:tr>
      <w:tr w14:paraId="0D8D62AF">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4B418CE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2</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E4CD80">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38F866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bidi="ar"/>
              </w:rPr>
              <w:t>湖北兴发化工集团股份有限公司</w:t>
            </w:r>
          </w:p>
          <w:p w14:paraId="2030EF4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刘草坡化工厂</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0D0A32E1">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兴山县峡口镇白鹤村</w:t>
            </w:r>
          </w:p>
        </w:tc>
      </w:tr>
      <w:tr w14:paraId="4A58FD74">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9DD46B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3</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C010D5">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21602F4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湖北兴发化工集团股份有限公司所属小水电（32座）</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38D6214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古洞口电站：兴山县古夫镇古洞口村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花坪电站：兴山县古夫镇咸水河村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满天星电站：兴山县古夫镇深渡河村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毛家河电站：兴山县古夫镇平水村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人平河二级电站：湖北省宜昌市兴山县古夫镇咸水村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人平河一级电站：湖北省宜昌市兴山县古夫镇咸水村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沙湾电站：兴山县古夫镇平水村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咸水河电站：兴山县古夫镇咸水河村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马儿坝电站：兴山县水月寺镇高岚村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青龙寨电站：兴山县水月寺镇南对河村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将军柱电站：兴山县水月寺镇高岚村二组90号</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金子坪电站：兴山县水月寺镇南对河村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白鸡河电站：兴山县水月寺镇白鸡河</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小溪河电站：兴山县水月寺高岚村四组</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门家河电站：兴山县榛子乡石柱村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香龙山电站：兴山县榛子乡龙口村41号</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石家坝电站：兴山县峡口镇石家坝村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王家岭电站：兴山县峡口镇建阳坪村二组</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杨道河电站：兴山县峡口镇杨道河村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朝天吼电站：兴山县峡口镇杨道河村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纸坊河电站：兴山县峡口镇普安村一组</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白石板沟电站：兴山县峡口镇琚坪村一组</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苍坪河电站：兴山县南阳镇落步河村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猴子包电站：兴山县南阳镇白竹村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黄龙洞电站：兴山县南阳镇落步河村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九冲河电站：兴山县南阳镇文武村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茅龙山电站：兴山县南阳镇落步河村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南阳电站：兴山县南阳镇阳泉村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雾龙洞电站：兴山县黄粮镇刘家坝村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高岚河电站：兴山县黄粮镇高岚河</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孔子峡电站：兴山县黄粮镇孔子峡村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三堆河电站：神农架林区木鱼镇三堆河村</w:t>
            </w:r>
          </w:p>
        </w:tc>
      </w:tr>
      <w:tr w14:paraId="3CB57B32">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619D63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4</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53D74C">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63149E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湖北兴发化工集团股份有限公司及其全资和控股子公司所属矿山（10家）</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00FA9BA6">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树崆坪磷矿：湖北省宜昌市兴山县水月寺镇树空坪村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兴昌磷矿：湖北省宜昌市兴山县榛子乡龙口村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兴隆磷矿：湖北省宜昌市兴山县榛子乡龙口村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后坪磷矿：湖北省宜昌市兴山县榛子乡石柱村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瓦屋四矿段：宜昌市兴山县榛子乡龙口村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楚烽磷矿：湖北省襄阳市保康县马桥镇横溪村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雷公尖矿山：湖北省襄阳市南漳县武安镇三股泉村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val="en-US" w:eastAsia="zh-CN" w:bidi="ar"/>
              </w:rPr>
              <w:t>后坪</w:t>
            </w:r>
            <w:r>
              <w:rPr>
                <w:rFonts w:hint="eastAsia" w:asciiTheme="minorEastAsia" w:hAnsiTheme="minorEastAsia" w:eastAsiaTheme="minorEastAsia" w:cstheme="minorEastAsia"/>
                <w:color w:val="000000"/>
                <w:kern w:val="0"/>
                <w:sz w:val="21"/>
                <w:szCs w:val="21"/>
                <w:highlight w:val="none"/>
                <w:lang w:bidi="ar"/>
              </w:rPr>
              <w:t>选矿厂：（浮选）湖北省宜昌市兴山县古夫镇孟家河村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 xml:space="preserve">             （重选）湖北省宜昌市兴山县水月寺镇树空坪村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瓦屋选矿厂：宜昌市兴山县榛子乡龙口村</w:t>
            </w:r>
          </w:p>
        </w:tc>
      </w:tr>
      <w:tr w14:paraId="36F7ABD8">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54D2583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5</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10DD77">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76B76B5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兴山巨安爆破工程有限公司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6722FC0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兴山县古夫镇张家坝(自来水厂办公楼) </w:t>
            </w:r>
          </w:p>
        </w:tc>
      </w:tr>
      <w:tr w14:paraId="4698A904">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6E72CF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6</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6CBB2B">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13BBD8E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宜昌能兴售电有限公司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7396383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兴山县古夫镇昭君路58号9楼 </w:t>
            </w:r>
          </w:p>
        </w:tc>
      </w:tr>
      <w:tr w14:paraId="712496D2">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275FB0B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7</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E39529">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148847F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湖北兴顺新材料有限公司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53720AC3">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ascii="Helvetica" w:hAnsi="Helvetica" w:eastAsia="Helvetica" w:cs="Helvetica"/>
                <w:i w:val="0"/>
                <w:iCs w:val="0"/>
                <w:caps w:val="0"/>
                <w:color w:val="000000"/>
                <w:spacing w:val="0"/>
                <w:sz w:val="21"/>
                <w:szCs w:val="21"/>
                <w:highlight w:val="none"/>
                <w:shd w:val="clear" w:fill="FFFFFF"/>
              </w:rPr>
              <w:t>兴山县昭君镇昭君村二组38号</w:t>
            </w:r>
          </w:p>
        </w:tc>
      </w:tr>
      <w:tr w14:paraId="11CA8D8C">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7912E6B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8</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DC0880">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5C5C73B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湖北兴宏矿业有限公司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321F424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兴山县榛子乡龙口村三组 </w:t>
            </w:r>
          </w:p>
        </w:tc>
      </w:tr>
      <w:tr w14:paraId="18381A1E">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5AAB23D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9</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8420DE">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56C4555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湖北兴发化工集团股份有限公司平邑口硅材料工厂</w:t>
            </w:r>
            <w:r>
              <w:rPr>
                <w:rFonts w:hint="eastAsia" w:asciiTheme="minorEastAsia" w:hAnsiTheme="minorEastAsia" w:eastAsiaTheme="minorEastAsia" w:cstheme="minorEastAsia"/>
                <w:color w:val="000000"/>
                <w:kern w:val="0"/>
                <w:sz w:val="21"/>
                <w:szCs w:val="21"/>
                <w:highlight w:val="none"/>
                <w:lang w:eastAsia="zh-CN" w:bidi="ar"/>
              </w:rPr>
              <w:t>（</w:t>
            </w:r>
            <w:r>
              <w:rPr>
                <w:rFonts w:hint="eastAsia" w:asciiTheme="minorEastAsia" w:hAnsiTheme="minorEastAsia" w:eastAsiaTheme="minorEastAsia" w:cstheme="minorEastAsia"/>
                <w:color w:val="000000"/>
                <w:kern w:val="0"/>
                <w:sz w:val="21"/>
                <w:szCs w:val="21"/>
                <w:highlight w:val="none"/>
                <w:lang w:val="en-US" w:eastAsia="zh-CN" w:bidi="ar"/>
              </w:rPr>
              <w:t>原</w:t>
            </w:r>
            <w:r>
              <w:rPr>
                <w:rFonts w:hint="eastAsia" w:asciiTheme="minorEastAsia" w:hAnsiTheme="minorEastAsia" w:eastAsiaTheme="minorEastAsia" w:cstheme="minorEastAsia"/>
                <w:color w:val="000000"/>
                <w:kern w:val="0"/>
                <w:sz w:val="21"/>
                <w:szCs w:val="21"/>
                <w:highlight w:val="none"/>
                <w:lang w:bidi="ar"/>
              </w:rPr>
              <w:t>宜昌科林硅材料有限公司</w:t>
            </w:r>
            <w:r>
              <w:rPr>
                <w:rFonts w:hint="eastAsia" w:asciiTheme="minorEastAsia" w:hAnsiTheme="minorEastAsia" w:eastAsiaTheme="minorEastAsia" w:cstheme="minorEastAsia"/>
                <w:color w:val="000000"/>
                <w:kern w:val="0"/>
                <w:sz w:val="21"/>
                <w:szCs w:val="21"/>
                <w:highlight w:val="none"/>
                <w:lang w:eastAsia="zh-CN" w:bidi="ar"/>
              </w:rPr>
              <w:t>）</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298EED8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兴山县峡口镇工业园 </w:t>
            </w:r>
          </w:p>
        </w:tc>
      </w:tr>
      <w:tr w14:paraId="2B06975E">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E4648A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eastAsia="zh-CN"/>
              </w:rPr>
            </w:pPr>
            <w:r>
              <w:rPr>
                <w:rFonts w:hint="eastAsia" w:asciiTheme="minorEastAsia" w:hAnsiTheme="minorEastAsia" w:eastAsiaTheme="minorEastAsia" w:cstheme="minorEastAsia"/>
                <w:color w:val="000000"/>
                <w:kern w:val="0"/>
                <w:sz w:val="21"/>
                <w:szCs w:val="21"/>
                <w:highlight w:val="none"/>
                <w:lang w:bidi="ar"/>
              </w:rPr>
              <w:t>1</w:t>
            </w:r>
            <w:r>
              <w:rPr>
                <w:rFonts w:hint="eastAsia" w:asciiTheme="minorEastAsia" w:hAnsiTheme="minorEastAsia" w:eastAsiaTheme="minorEastAsia" w:cstheme="minorEastAsia"/>
                <w:color w:val="000000"/>
                <w:kern w:val="0"/>
                <w:sz w:val="21"/>
                <w:szCs w:val="21"/>
                <w:highlight w:val="none"/>
                <w:lang w:val="en-US" w:eastAsia="zh-CN" w:bidi="ar"/>
              </w:rPr>
              <w:t>0</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BEE1E2">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193E6A5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湖北兴顺新材料有限公司磷酸铁锂厂</w:t>
            </w:r>
            <w:r>
              <w:rPr>
                <w:rFonts w:hint="eastAsia" w:asciiTheme="minorEastAsia" w:hAnsiTheme="minorEastAsia" w:eastAsiaTheme="minorEastAsia" w:cstheme="minorEastAsia"/>
                <w:color w:val="000000"/>
                <w:kern w:val="0"/>
                <w:sz w:val="21"/>
                <w:szCs w:val="21"/>
                <w:highlight w:val="none"/>
                <w:lang w:eastAsia="zh-CN" w:bidi="ar"/>
              </w:rPr>
              <w:t>（</w:t>
            </w:r>
            <w:r>
              <w:rPr>
                <w:rFonts w:hint="eastAsia" w:asciiTheme="minorEastAsia" w:hAnsiTheme="minorEastAsia" w:eastAsiaTheme="minorEastAsia" w:cstheme="minorEastAsia"/>
                <w:color w:val="000000"/>
                <w:kern w:val="0"/>
                <w:sz w:val="21"/>
                <w:szCs w:val="21"/>
                <w:highlight w:val="none"/>
                <w:lang w:val="en-US" w:eastAsia="zh-CN" w:bidi="ar"/>
              </w:rPr>
              <w:t>原</w:t>
            </w:r>
            <w:r>
              <w:rPr>
                <w:rFonts w:hint="eastAsia" w:asciiTheme="minorEastAsia" w:hAnsiTheme="minorEastAsia" w:eastAsiaTheme="minorEastAsia" w:cstheme="minorEastAsia"/>
                <w:color w:val="000000"/>
                <w:kern w:val="0"/>
                <w:sz w:val="21"/>
                <w:szCs w:val="21"/>
                <w:highlight w:val="none"/>
                <w:lang w:bidi="ar"/>
              </w:rPr>
              <w:t>湖北兴发新能源科技有限公司</w:t>
            </w:r>
            <w:r>
              <w:rPr>
                <w:rFonts w:hint="eastAsia" w:asciiTheme="minorEastAsia" w:hAnsiTheme="minorEastAsia" w:eastAsiaTheme="minorEastAsia" w:cstheme="minorEastAsia"/>
                <w:color w:val="000000"/>
                <w:kern w:val="0"/>
                <w:sz w:val="21"/>
                <w:szCs w:val="21"/>
                <w:highlight w:val="none"/>
                <w:lang w:eastAsia="zh-CN" w:bidi="ar"/>
              </w:rPr>
              <w:t>）</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7F8001BC">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兴山县昭君镇昭君村二组38号</w:t>
            </w:r>
          </w:p>
        </w:tc>
      </w:tr>
      <w:tr w14:paraId="5D6A6981">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2D3FEAD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eastAsia="zh-CN"/>
              </w:rPr>
            </w:pPr>
            <w:r>
              <w:rPr>
                <w:rFonts w:hint="eastAsia" w:asciiTheme="minorEastAsia" w:hAnsiTheme="minorEastAsia" w:eastAsiaTheme="minorEastAsia" w:cstheme="minorEastAsia"/>
                <w:color w:val="000000"/>
                <w:kern w:val="0"/>
                <w:sz w:val="21"/>
                <w:szCs w:val="21"/>
                <w:highlight w:val="none"/>
                <w:lang w:bidi="ar"/>
              </w:rPr>
              <w:t>1</w:t>
            </w:r>
            <w:r>
              <w:rPr>
                <w:rFonts w:hint="eastAsia" w:asciiTheme="minorEastAsia" w:hAnsiTheme="minorEastAsia" w:eastAsiaTheme="minorEastAsia" w:cstheme="minorEastAsia"/>
                <w:color w:val="000000"/>
                <w:kern w:val="0"/>
                <w:sz w:val="21"/>
                <w:szCs w:val="21"/>
                <w:highlight w:val="none"/>
                <w:lang w:val="en-US" w:eastAsia="zh-CN" w:bidi="ar"/>
              </w:rPr>
              <w:t>1</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B97FFD">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DD4ADA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湖北兴瑞硅材料有限公司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48560BEC">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宜昌市猇亭区猇亭大道66-2号 </w:t>
            </w:r>
          </w:p>
        </w:tc>
      </w:tr>
      <w:tr w14:paraId="5B5601AC">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D785C6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12</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DEA48A">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0FE438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kern w:val="0"/>
                <w:sz w:val="21"/>
                <w:szCs w:val="21"/>
                <w:highlight w:val="none"/>
                <w:lang w:val="en-US" w:eastAsia="zh-CN" w:bidi="ar"/>
              </w:rPr>
            </w:pPr>
            <w:r>
              <w:rPr>
                <w:rFonts w:ascii="Arial" w:hAnsi="Arial" w:eastAsia="宋体" w:cs="Arial"/>
                <w:i w:val="0"/>
                <w:iCs w:val="0"/>
                <w:caps w:val="0"/>
                <w:color w:val="111111"/>
                <w:spacing w:val="0"/>
                <w:sz w:val="21"/>
                <w:szCs w:val="21"/>
                <w:highlight w:val="none"/>
                <w:shd w:val="clear" w:fill="FFFFFF"/>
              </w:rPr>
              <w:t>湖北兴创新材料有限公司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34311C54">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bidi="ar"/>
              </w:rPr>
              <w:t xml:space="preserve">宜昌市猇亭区猇亭大道66-2号 </w:t>
            </w:r>
          </w:p>
        </w:tc>
      </w:tr>
      <w:tr w14:paraId="27E4E75C">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22CE92F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1</w:t>
            </w:r>
            <w:r>
              <w:rPr>
                <w:rFonts w:hint="eastAsia" w:asciiTheme="minorEastAsia" w:hAnsiTheme="minorEastAsia" w:eastAsiaTheme="minorEastAsia" w:cstheme="minorEastAsia"/>
                <w:color w:val="000000"/>
                <w:kern w:val="0"/>
                <w:sz w:val="21"/>
                <w:szCs w:val="21"/>
                <w:highlight w:val="none"/>
                <w:lang w:val="en-US" w:eastAsia="zh-CN" w:bidi="ar"/>
              </w:rPr>
              <w:t>3</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B50FB4">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4612AC8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湖北泰盛化工有限公司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029421F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宜昌市猇亭区猇亭大道66-4号 </w:t>
            </w:r>
          </w:p>
        </w:tc>
      </w:tr>
      <w:tr w14:paraId="2A3912BD">
        <w:tblPrEx>
          <w:tblCellMar>
            <w:top w:w="0" w:type="dxa"/>
            <w:left w:w="108" w:type="dxa"/>
            <w:bottom w:w="0" w:type="dxa"/>
            <w:right w:w="108" w:type="dxa"/>
          </w:tblCellMar>
        </w:tblPrEx>
        <w:trPr>
          <w:trHeight w:val="90"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05A1796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1</w:t>
            </w:r>
            <w:r>
              <w:rPr>
                <w:rFonts w:hint="eastAsia" w:asciiTheme="minorEastAsia" w:hAnsiTheme="minorEastAsia" w:eastAsiaTheme="minorEastAsia" w:cstheme="minorEastAsia"/>
                <w:color w:val="000000"/>
                <w:kern w:val="0"/>
                <w:sz w:val="21"/>
                <w:szCs w:val="21"/>
                <w:highlight w:val="none"/>
                <w:lang w:val="en-US" w:eastAsia="zh-CN" w:bidi="ar"/>
              </w:rPr>
              <w:t>4</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080BA2">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1E9709D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湖北省兴发磷化工研究院有限公司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072E6E0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宜昌市猇亭区猇亭大道66-6号 </w:t>
            </w:r>
          </w:p>
        </w:tc>
      </w:tr>
      <w:tr w14:paraId="7104981D">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B31DD6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1</w:t>
            </w:r>
            <w:r>
              <w:rPr>
                <w:rFonts w:hint="eastAsia" w:asciiTheme="minorEastAsia" w:hAnsiTheme="minorEastAsia" w:eastAsiaTheme="minorEastAsia" w:cstheme="minorEastAsia"/>
                <w:color w:val="000000"/>
                <w:kern w:val="0"/>
                <w:sz w:val="21"/>
                <w:szCs w:val="21"/>
                <w:highlight w:val="none"/>
                <w:lang w:val="en-US" w:eastAsia="zh-CN" w:bidi="ar"/>
              </w:rPr>
              <w:t>5</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9C61CC">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28F05DD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湖北兴拓新材料科技有限公司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33BF4FC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宜昌市猇亭区猇亭大道66-2号 </w:t>
            </w:r>
          </w:p>
        </w:tc>
      </w:tr>
      <w:tr w14:paraId="5F3BD06A">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7D8456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16</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7484E7">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567D958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湖北兴发职业培训有限公司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2AA168D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湖北省宜昌高新区高新区白洋镇洋城大道18号 </w:t>
            </w:r>
          </w:p>
        </w:tc>
      </w:tr>
      <w:tr w14:paraId="173E5FEB">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068E1D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1</w:t>
            </w:r>
            <w:r>
              <w:rPr>
                <w:rFonts w:hint="eastAsia" w:asciiTheme="minorEastAsia" w:hAnsiTheme="minorEastAsia" w:eastAsiaTheme="minorEastAsia" w:cstheme="minorEastAsia"/>
                <w:color w:val="000000"/>
                <w:kern w:val="0"/>
                <w:sz w:val="21"/>
                <w:szCs w:val="21"/>
                <w:highlight w:val="none"/>
                <w:lang w:val="en-US" w:eastAsia="zh-CN" w:bidi="ar"/>
              </w:rPr>
              <w:t>7</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D9AC31">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5BE67B5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宜都兴发化工有限公司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5AD2B86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宜都市枝城镇兴宜大道66号 </w:t>
            </w:r>
          </w:p>
        </w:tc>
      </w:tr>
      <w:tr w14:paraId="1BC63188">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72504E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18</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A38D6B">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EA7332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湖北兴磷科技有限公司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1F12D1E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宜都市枝城镇兴宜大道66号 </w:t>
            </w:r>
          </w:p>
        </w:tc>
      </w:tr>
      <w:tr w14:paraId="480711A5">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4CB5142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19</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F988A5">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7EFAED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湖北兴晨科技有限公司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03F119E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宜都市枝城镇兴宜大道66号 </w:t>
            </w:r>
          </w:p>
        </w:tc>
      </w:tr>
      <w:tr w14:paraId="02676A77">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194D14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bidi="ar"/>
              </w:rPr>
              <w:t>20</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9B7FB1">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22054EE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宜都宁通物流有限公司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682483AA">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宜都市枝城镇沿江村 </w:t>
            </w:r>
          </w:p>
        </w:tc>
      </w:tr>
      <w:tr w14:paraId="77C2D67C">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F3A753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2</w:t>
            </w:r>
            <w:r>
              <w:rPr>
                <w:rFonts w:hint="eastAsia" w:asciiTheme="minorEastAsia" w:hAnsiTheme="minorEastAsia" w:eastAsiaTheme="minorEastAsia" w:cstheme="minorEastAsia"/>
                <w:color w:val="000000"/>
                <w:kern w:val="0"/>
                <w:sz w:val="21"/>
                <w:szCs w:val="21"/>
                <w:highlight w:val="none"/>
                <w:lang w:val="en-US" w:eastAsia="zh-CN" w:bidi="ar"/>
              </w:rPr>
              <w:t>1</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955B90">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162C008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湖北兴友新能源科技有限公司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368C2B9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宜都市枝城镇兴宜大道66号 </w:t>
            </w:r>
          </w:p>
        </w:tc>
      </w:tr>
      <w:tr w14:paraId="7D7147F9">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717404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2</w:t>
            </w:r>
            <w:r>
              <w:rPr>
                <w:rFonts w:hint="eastAsia" w:asciiTheme="minorEastAsia" w:hAnsiTheme="minorEastAsia" w:eastAsiaTheme="minorEastAsia" w:cstheme="minorEastAsia"/>
                <w:color w:val="000000"/>
                <w:kern w:val="0"/>
                <w:sz w:val="21"/>
                <w:szCs w:val="21"/>
                <w:highlight w:val="none"/>
                <w:lang w:val="en-US" w:eastAsia="zh-CN" w:bidi="ar"/>
              </w:rPr>
              <w:t>2</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33C912">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68C0248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湖北吉星化工集团有限责任公司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1CF7E1E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远安县万里工业园 </w:t>
            </w:r>
          </w:p>
        </w:tc>
      </w:tr>
      <w:tr w14:paraId="77F68AC1">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2979E51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2</w:t>
            </w:r>
            <w:r>
              <w:rPr>
                <w:rFonts w:hint="eastAsia" w:asciiTheme="minorEastAsia" w:hAnsiTheme="minorEastAsia" w:eastAsiaTheme="minorEastAsia" w:cstheme="minorEastAsia"/>
                <w:color w:val="000000"/>
                <w:kern w:val="0"/>
                <w:sz w:val="21"/>
                <w:szCs w:val="21"/>
                <w:highlight w:val="none"/>
                <w:lang w:val="en-US" w:eastAsia="zh-CN" w:bidi="ar"/>
              </w:rPr>
              <w:t>3</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7707B6">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44F9BD9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保康楚烽化工有限责任公司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24C07EC4">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湖北省保康县城关镇河西路 </w:t>
            </w:r>
          </w:p>
        </w:tc>
      </w:tr>
      <w:tr w14:paraId="7F0E3E1A">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4B2D517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2</w:t>
            </w:r>
            <w:r>
              <w:rPr>
                <w:rFonts w:hint="eastAsia" w:asciiTheme="minorEastAsia" w:hAnsiTheme="minorEastAsia" w:eastAsiaTheme="minorEastAsia" w:cstheme="minorEastAsia"/>
                <w:color w:val="000000"/>
                <w:kern w:val="0"/>
                <w:sz w:val="21"/>
                <w:szCs w:val="21"/>
                <w:highlight w:val="none"/>
                <w:lang w:val="en-US" w:eastAsia="zh-CN" w:bidi="ar"/>
              </w:rPr>
              <w:t>4</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A8C628">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3F65FC0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谷城兴发新材料有限公司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563BDE9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湖北谷城县南河镇三岔村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湖北省襄阳市谷城县城关镇谷城经济开发区鲍家湾工业园区</w:t>
            </w:r>
          </w:p>
        </w:tc>
      </w:tr>
      <w:tr w14:paraId="61CEB821">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51DC1DB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2</w:t>
            </w:r>
            <w:r>
              <w:rPr>
                <w:rFonts w:hint="eastAsia" w:asciiTheme="minorEastAsia" w:hAnsiTheme="minorEastAsia" w:eastAsiaTheme="minorEastAsia" w:cstheme="minorEastAsia"/>
                <w:color w:val="000000"/>
                <w:kern w:val="0"/>
                <w:sz w:val="21"/>
                <w:szCs w:val="21"/>
                <w:highlight w:val="none"/>
                <w:lang w:val="en-US" w:eastAsia="zh-CN" w:bidi="ar"/>
              </w:rPr>
              <w:t>5</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61B20A">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1C35BEE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襄阳兴发化工有限公司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619E7A1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南漳县武安镇赵家营村 </w:t>
            </w:r>
          </w:p>
        </w:tc>
      </w:tr>
      <w:tr w14:paraId="159A6F3A">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7A4C3B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26</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1215CB">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64B3EDA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湖北环宇化工有限公司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79EA2F8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天门市岳口工业园12号路 </w:t>
            </w:r>
          </w:p>
        </w:tc>
      </w:tr>
      <w:tr w14:paraId="620DA69A">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F27000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27</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37B8AFD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河南区域</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A13A60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河南兴发生态肥业有限公司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0D10424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辉县市孟庄产业集聚区 </w:t>
            </w:r>
          </w:p>
        </w:tc>
      </w:tr>
      <w:tr w14:paraId="5836753A">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5B76FE4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28</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58BE9A3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内蒙区域</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101F1B2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内蒙古兴发科技有限公司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595D17D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乌海市经济开发区乌达工业园区 </w:t>
            </w:r>
          </w:p>
        </w:tc>
      </w:tr>
      <w:tr w14:paraId="1060330F">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C64E34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29</w:t>
            </w:r>
          </w:p>
        </w:tc>
        <w:tc>
          <w:tcPr>
            <w:tcW w:w="1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1DE0246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四川区域</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2745C4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阿坝州嘉信硅业有限公司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73065F9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茂县富顺乡槽木村(工业园区内) </w:t>
            </w:r>
          </w:p>
        </w:tc>
      </w:tr>
      <w:tr w14:paraId="5E04A4A3">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740167A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30</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E288E3">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4C0C5EF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四川福兴新材料有限公司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76C5CED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四川理县下孟工业集中区 </w:t>
            </w:r>
          </w:p>
        </w:tc>
      </w:tr>
      <w:tr w14:paraId="40FDD5F2">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4B2BCB9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3</w:t>
            </w:r>
            <w:r>
              <w:rPr>
                <w:rFonts w:hint="eastAsia" w:asciiTheme="minorEastAsia" w:hAnsiTheme="minorEastAsia" w:eastAsiaTheme="minorEastAsia" w:cstheme="minorEastAsia"/>
                <w:color w:val="000000"/>
                <w:kern w:val="0"/>
                <w:sz w:val="21"/>
                <w:szCs w:val="21"/>
                <w:highlight w:val="none"/>
                <w:lang w:val="en-US" w:eastAsia="zh-CN" w:bidi="ar"/>
              </w:rPr>
              <w:t>1</w:t>
            </w:r>
          </w:p>
        </w:tc>
        <w:tc>
          <w:tcPr>
            <w:tcW w:w="1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6C7925F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贵州区域</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22200D3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贵州兴发化工有限公司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25D0FF8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贵州省黔南布依族苗族自治州福泉市马场坪办事处 </w:t>
            </w:r>
          </w:p>
        </w:tc>
      </w:tr>
      <w:tr w14:paraId="3B86AF88">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2478092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3</w:t>
            </w:r>
            <w:r>
              <w:rPr>
                <w:rFonts w:hint="eastAsia" w:asciiTheme="minorEastAsia" w:hAnsiTheme="minorEastAsia" w:eastAsiaTheme="minorEastAsia" w:cstheme="minorEastAsia"/>
                <w:color w:val="000000"/>
                <w:kern w:val="0"/>
                <w:sz w:val="21"/>
                <w:szCs w:val="21"/>
                <w:highlight w:val="none"/>
                <w:lang w:val="en-US" w:eastAsia="zh-CN" w:bidi="ar"/>
              </w:rPr>
              <w:t>2</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7C80F7">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50EF1EE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瓮安县龙马磷业有限公司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4DE3605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贵州省黔南布依族苗族自治州瓮安县雍阳镇青坑工业园 </w:t>
            </w:r>
          </w:p>
        </w:tc>
      </w:tr>
      <w:tr w14:paraId="1445D0F3">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E37657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3</w:t>
            </w:r>
            <w:r>
              <w:rPr>
                <w:rFonts w:hint="eastAsia" w:asciiTheme="minorEastAsia" w:hAnsiTheme="minorEastAsia" w:eastAsiaTheme="minorEastAsia" w:cstheme="minorEastAsia"/>
                <w:color w:val="000000"/>
                <w:kern w:val="0"/>
                <w:sz w:val="21"/>
                <w:szCs w:val="21"/>
                <w:highlight w:val="none"/>
                <w:lang w:val="en-US" w:eastAsia="zh-CN" w:bidi="ar"/>
              </w:rPr>
              <w:t>3</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6EDA640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新疆区域</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3E52A23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新疆兴发化工有限公司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563EF6C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新疆阿克苏地区阿克苏市经济技术开发区浙江产业园(西园)杭州路 </w:t>
            </w:r>
          </w:p>
        </w:tc>
      </w:tr>
      <w:tr w14:paraId="776CA548">
        <w:tblPrEx>
          <w:tblCellMar>
            <w:top w:w="0" w:type="dxa"/>
            <w:left w:w="108" w:type="dxa"/>
            <w:bottom w:w="0" w:type="dxa"/>
            <w:right w:w="108" w:type="dxa"/>
          </w:tblCellMar>
        </w:tblPrEx>
        <w:trPr>
          <w:trHeight w:val="587"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32FE0B9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34</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11FBECA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bidi="ar"/>
              </w:rPr>
              <w:t>江苏区域</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4B9F128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bidi="ar"/>
              </w:rPr>
              <w:t>富彤化学有限公司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0BF30D1A">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bidi="ar"/>
              </w:rPr>
              <w:t>中国江苏省泰州市永安洲镇高永工业园规划路1号</w:t>
            </w:r>
          </w:p>
        </w:tc>
      </w:tr>
    </w:tbl>
    <w:p w14:paraId="0FD8F1D4">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bookmarkStart w:id="299" w:name="_Toc22934"/>
    </w:p>
    <w:p w14:paraId="52136039">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0B49C68E">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40891E51">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63EEA38D">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3ECF6BAB">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1FB9453B">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66077CFB">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587655C0">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053073EE">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36E66370">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38A94074">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4B5F0230">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18136E38">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33D3EBB2">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7FD09442">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39E49EED">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1717930E">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3B39E972">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72134A7F">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01B8FB61">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6D67AB0D">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147353C7">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r>
        <w:rPr>
          <w:rFonts w:hint="eastAsia" w:ascii="黑体" w:hAnsi="黑体" w:eastAsia="黑体" w:cs="黑体"/>
          <w:b w:val="0"/>
          <w:bCs w:val="0"/>
          <w:kern w:val="44"/>
          <w:sz w:val="32"/>
          <w:szCs w:val="32"/>
          <w:highlight w:val="none"/>
        </w:rPr>
        <w:t>第七章  评分办法</w:t>
      </w:r>
      <w:bookmarkEnd w:id="299"/>
    </w:p>
    <w:p w14:paraId="4DB7D09C">
      <w:pPr>
        <w:pStyle w:val="4"/>
        <w:pageBreakBefore w:val="0"/>
        <w:numPr>
          <w:ilvl w:val="0"/>
          <w:numId w:val="0"/>
        </w:numPr>
        <w:kinsoku/>
        <w:wordWrap/>
        <w:overflowPunct/>
        <w:topLinePunct w:val="0"/>
        <w:autoSpaceDE/>
        <w:autoSpaceDN/>
        <w:bidi w:val="0"/>
        <w:adjustRightInd/>
        <w:spacing w:before="156" w:beforeLines="50" w:after="156" w:afterLines="50" w:line="480" w:lineRule="exact"/>
        <w:ind w:leftChars="0"/>
        <w:textAlignment w:val="auto"/>
        <w:rPr>
          <w:rFonts w:hint="eastAsia" w:ascii="仿宋" w:hAnsi="仿宋" w:eastAsia="仿宋" w:cs="仿宋"/>
          <w:b/>
          <w:sz w:val="32"/>
          <w:szCs w:val="32"/>
          <w:highlight w:val="none"/>
        </w:rPr>
      </w:pPr>
      <w:bookmarkStart w:id="300" w:name="_Toc17494"/>
      <w:bookmarkStart w:id="301" w:name="_Toc35430417"/>
      <w:bookmarkStart w:id="302" w:name="_Toc369104912"/>
      <w:bookmarkStart w:id="303" w:name="_Toc430855308"/>
      <w:bookmarkStart w:id="304" w:name="_Toc359754172"/>
    </w:p>
    <w:p w14:paraId="03CCBEE2">
      <w:pPr>
        <w:pStyle w:val="4"/>
        <w:pageBreakBefore w:val="0"/>
        <w:numPr>
          <w:ilvl w:val="0"/>
          <w:numId w:val="0"/>
        </w:numPr>
        <w:kinsoku/>
        <w:wordWrap/>
        <w:overflowPunct/>
        <w:topLinePunct w:val="0"/>
        <w:autoSpaceDE/>
        <w:autoSpaceDN/>
        <w:bidi w:val="0"/>
        <w:adjustRightInd/>
        <w:spacing w:before="156" w:beforeLines="50" w:after="156" w:afterLines="50" w:line="480" w:lineRule="exact"/>
        <w:ind w:firstLine="640" w:firstLineChars="200"/>
        <w:textAlignment w:val="auto"/>
        <w:rPr>
          <w:rFonts w:hint="eastAsia" w:ascii="黑体" w:hAnsi="黑体" w:eastAsia="黑体" w:cs="黑体"/>
          <w:b w:val="0"/>
          <w:bCs w:val="0"/>
          <w:kern w:val="0"/>
          <w:sz w:val="32"/>
          <w:szCs w:val="32"/>
          <w:highlight w:val="none"/>
        </w:rPr>
      </w:pPr>
      <w:r>
        <w:rPr>
          <w:rFonts w:hint="eastAsia" w:ascii="黑体" w:hAnsi="黑体" w:eastAsia="黑体" w:cs="黑体"/>
          <w:b w:val="0"/>
          <w:bCs w:val="0"/>
          <w:sz w:val="32"/>
          <w:szCs w:val="32"/>
          <w:highlight w:val="none"/>
          <w:lang w:val="en-US" w:eastAsia="zh-CN"/>
        </w:rPr>
        <w:t>一、</w:t>
      </w:r>
      <w:r>
        <w:rPr>
          <w:rFonts w:hint="eastAsia" w:ascii="黑体" w:hAnsi="黑体" w:eastAsia="黑体" w:cs="黑体"/>
          <w:b w:val="0"/>
          <w:bCs w:val="0"/>
          <w:sz w:val="32"/>
          <w:szCs w:val="32"/>
          <w:highlight w:val="none"/>
        </w:rPr>
        <w:t>评分方法</w:t>
      </w:r>
      <w:bookmarkEnd w:id="300"/>
      <w:bookmarkEnd w:id="301"/>
      <w:bookmarkEnd w:id="302"/>
      <w:bookmarkEnd w:id="303"/>
      <w:bookmarkEnd w:id="304"/>
    </w:p>
    <w:p w14:paraId="5D6765C4">
      <w:pPr>
        <w:pStyle w:val="4"/>
        <w:pageBreakBefore w:val="0"/>
        <w:numPr>
          <w:ilvl w:val="0"/>
          <w:numId w:val="0"/>
        </w:numPr>
        <w:kinsoku/>
        <w:wordWrap/>
        <w:overflowPunct/>
        <w:topLinePunct w:val="0"/>
        <w:autoSpaceDE/>
        <w:autoSpaceDN/>
        <w:bidi w:val="0"/>
        <w:adjustRightInd/>
        <w:spacing w:before="156" w:beforeLines="50" w:after="156" w:afterLines="50" w:line="480" w:lineRule="exact"/>
        <w:ind w:leftChars="0" w:firstLine="640" w:firstLineChars="200"/>
        <w:textAlignment w:val="auto"/>
        <w:rPr>
          <w:rFonts w:hint="eastAsia" w:ascii="仿宋" w:hAnsi="仿宋" w:eastAsia="仿宋" w:cs="仿宋"/>
          <w:bCs/>
          <w:kern w:val="0"/>
          <w:sz w:val="32"/>
          <w:szCs w:val="32"/>
          <w:highlight w:val="none"/>
        </w:rPr>
      </w:pPr>
      <w:r>
        <w:rPr>
          <w:rFonts w:hint="eastAsia" w:ascii="仿宋" w:hAnsi="仿宋" w:eastAsia="仿宋" w:cs="仿宋"/>
          <w:bCs/>
          <w:kern w:val="0"/>
          <w:sz w:val="32"/>
          <w:szCs w:val="32"/>
          <w:highlight w:val="none"/>
        </w:rPr>
        <w:t>本次评分采用综合评分法（百分制），即在满足</w:t>
      </w:r>
      <w:r>
        <w:rPr>
          <w:rFonts w:hint="eastAsia" w:ascii="仿宋" w:hAnsi="仿宋" w:eastAsia="仿宋" w:cs="仿宋"/>
          <w:bCs/>
          <w:kern w:val="0"/>
          <w:sz w:val="32"/>
          <w:szCs w:val="32"/>
          <w:highlight w:val="none"/>
          <w:lang w:eastAsia="zh-CN"/>
        </w:rPr>
        <w:t>采购</w:t>
      </w:r>
      <w:r>
        <w:rPr>
          <w:rFonts w:hint="eastAsia" w:ascii="仿宋" w:hAnsi="仿宋" w:eastAsia="仿宋" w:cs="仿宋"/>
          <w:bCs/>
          <w:kern w:val="0"/>
          <w:sz w:val="32"/>
          <w:szCs w:val="32"/>
          <w:highlight w:val="none"/>
        </w:rPr>
        <w:t>文件实质性要求前提下，按照</w:t>
      </w:r>
      <w:r>
        <w:rPr>
          <w:rFonts w:hint="eastAsia" w:ascii="仿宋" w:hAnsi="仿宋" w:eastAsia="仿宋" w:cs="仿宋"/>
          <w:bCs/>
          <w:kern w:val="0"/>
          <w:sz w:val="32"/>
          <w:szCs w:val="32"/>
          <w:highlight w:val="none"/>
          <w:lang w:eastAsia="zh-CN"/>
        </w:rPr>
        <w:t>采购</w:t>
      </w:r>
      <w:r>
        <w:rPr>
          <w:rFonts w:hint="eastAsia" w:ascii="仿宋" w:hAnsi="仿宋" w:eastAsia="仿宋" w:cs="仿宋"/>
          <w:bCs/>
          <w:kern w:val="0"/>
          <w:sz w:val="32"/>
          <w:szCs w:val="32"/>
          <w:highlight w:val="none"/>
        </w:rPr>
        <w:t>文件规定的各项因素进行综合评审后，以得分高低依次排序。商务、技术和报价所占分值详见打分表。</w:t>
      </w:r>
    </w:p>
    <w:p w14:paraId="57CB8C99">
      <w:pPr>
        <w:pStyle w:val="4"/>
        <w:pageBreakBefore w:val="0"/>
        <w:numPr>
          <w:ilvl w:val="0"/>
          <w:numId w:val="0"/>
        </w:numPr>
        <w:kinsoku/>
        <w:wordWrap/>
        <w:overflowPunct/>
        <w:topLinePunct w:val="0"/>
        <w:autoSpaceDE/>
        <w:autoSpaceDN/>
        <w:bidi w:val="0"/>
        <w:adjustRightInd/>
        <w:spacing w:before="156" w:beforeLines="50" w:after="156" w:afterLines="50" w:line="480" w:lineRule="exact"/>
        <w:ind w:leftChars="0" w:firstLine="640" w:firstLineChars="200"/>
        <w:textAlignment w:val="auto"/>
        <w:rPr>
          <w:rFonts w:hint="eastAsia" w:ascii="黑体" w:hAnsi="黑体" w:eastAsia="黑体" w:cs="黑体"/>
          <w:b w:val="0"/>
          <w:bCs w:val="0"/>
          <w:sz w:val="32"/>
          <w:szCs w:val="32"/>
          <w:highlight w:val="none"/>
        </w:rPr>
      </w:pPr>
      <w:bookmarkStart w:id="305" w:name="_Toc35430418"/>
      <w:bookmarkStart w:id="306" w:name="_Toc4724"/>
      <w:r>
        <w:rPr>
          <w:rFonts w:hint="eastAsia" w:ascii="黑体" w:hAnsi="黑体" w:eastAsia="黑体" w:cs="黑体"/>
          <w:b w:val="0"/>
          <w:bCs w:val="0"/>
          <w:sz w:val="32"/>
          <w:szCs w:val="32"/>
          <w:highlight w:val="none"/>
          <w:lang w:val="en-US" w:eastAsia="zh-CN"/>
        </w:rPr>
        <w:t>二、</w:t>
      </w:r>
      <w:r>
        <w:rPr>
          <w:rFonts w:hint="eastAsia" w:ascii="黑体" w:hAnsi="黑体" w:eastAsia="黑体" w:cs="黑体"/>
          <w:b w:val="0"/>
          <w:bCs w:val="0"/>
          <w:sz w:val="32"/>
          <w:szCs w:val="32"/>
          <w:highlight w:val="none"/>
        </w:rPr>
        <w:t>比较与评价响应文件</w:t>
      </w:r>
      <w:bookmarkEnd w:id="305"/>
      <w:bookmarkEnd w:id="306"/>
    </w:p>
    <w:p w14:paraId="56087DE7">
      <w:pPr>
        <w:pageBreakBefore w:val="0"/>
        <w:widowControl/>
        <w:kinsoku/>
        <w:wordWrap/>
        <w:overflowPunct/>
        <w:topLinePunct w:val="0"/>
        <w:autoSpaceDE/>
        <w:autoSpaceDN/>
        <w:bidi w:val="0"/>
        <w:adjustRightInd/>
        <w:snapToGrid w:val="0"/>
        <w:spacing w:before="156" w:beforeLines="50" w:after="156" w:afterLines="50" w:line="480" w:lineRule="exact"/>
        <w:ind w:firstLine="627" w:firstLineChars="196"/>
        <w:jc w:val="left"/>
        <w:textAlignment w:val="auto"/>
        <w:rPr>
          <w:rFonts w:hint="eastAsia" w:ascii="仿宋" w:hAnsi="仿宋" w:eastAsia="仿宋" w:cs="仿宋"/>
          <w:kern w:val="0"/>
          <w:sz w:val="32"/>
          <w:szCs w:val="32"/>
          <w:highlight w:val="none"/>
          <w:lang w:val="zh-CN"/>
        </w:rPr>
      </w:pPr>
      <w:r>
        <w:rPr>
          <w:rFonts w:hint="eastAsia" w:ascii="仿宋" w:hAnsi="仿宋" w:eastAsia="仿宋" w:cs="仿宋"/>
          <w:kern w:val="0"/>
          <w:sz w:val="32"/>
          <w:szCs w:val="32"/>
          <w:highlight w:val="none"/>
          <w:lang w:val="zh-CN"/>
        </w:rPr>
        <w:t>1、价格评审：</w:t>
      </w:r>
      <w:r>
        <w:rPr>
          <w:rFonts w:hint="eastAsia" w:ascii="仿宋" w:hAnsi="仿宋" w:eastAsia="仿宋" w:cs="仿宋"/>
          <w:kern w:val="0"/>
          <w:sz w:val="32"/>
          <w:szCs w:val="32"/>
          <w:highlight w:val="none"/>
        </w:rPr>
        <w:t>评审专家</w:t>
      </w:r>
      <w:r>
        <w:rPr>
          <w:rFonts w:hint="eastAsia" w:ascii="仿宋" w:hAnsi="仿宋" w:eastAsia="仿宋" w:cs="仿宋"/>
          <w:kern w:val="0"/>
          <w:sz w:val="32"/>
          <w:szCs w:val="32"/>
          <w:highlight w:val="none"/>
          <w:lang w:val="zh-CN"/>
        </w:rPr>
        <w:t>对最终报价进行价格评审，依据评分标准进行打分。</w:t>
      </w:r>
    </w:p>
    <w:p w14:paraId="6080B113">
      <w:pPr>
        <w:pageBreakBefore w:val="0"/>
        <w:widowControl/>
        <w:kinsoku/>
        <w:wordWrap/>
        <w:overflowPunct/>
        <w:topLinePunct w:val="0"/>
        <w:autoSpaceDE/>
        <w:autoSpaceDN/>
        <w:bidi w:val="0"/>
        <w:adjustRightInd/>
        <w:snapToGrid w:val="0"/>
        <w:spacing w:before="156" w:beforeLines="50" w:after="156" w:afterLines="50" w:line="480" w:lineRule="exact"/>
        <w:ind w:firstLine="627" w:firstLineChars="196"/>
        <w:jc w:val="left"/>
        <w:textAlignment w:val="auto"/>
        <w:rPr>
          <w:rFonts w:hint="eastAsia" w:ascii="仿宋" w:hAnsi="仿宋" w:eastAsia="仿宋" w:cs="仿宋"/>
          <w:kern w:val="0"/>
          <w:sz w:val="32"/>
          <w:szCs w:val="32"/>
          <w:highlight w:val="none"/>
          <w:lang w:val="zh-CN"/>
        </w:rPr>
      </w:pPr>
      <w:r>
        <w:rPr>
          <w:rFonts w:hint="eastAsia" w:ascii="仿宋" w:hAnsi="仿宋" w:eastAsia="仿宋" w:cs="仿宋"/>
          <w:kern w:val="0"/>
          <w:sz w:val="32"/>
          <w:szCs w:val="32"/>
          <w:highlight w:val="none"/>
          <w:lang w:val="zh-CN"/>
        </w:rPr>
        <w:t>2、商务评审：</w:t>
      </w:r>
      <w:r>
        <w:rPr>
          <w:rFonts w:hint="eastAsia" w:ascii="仿宋" w:hAnsi="仿宋" w:eastAsia="仿宋" w:cs="仿宋"/>
          <w:kern w:val="0"/>
          <w:sz w:val="32"/>
          <w:szCs w:val="32"/>
          <w:highlight w:val="none"/>
        </w:rPr>
        <w:t>评审专家</w:t>
      </w:r>
      <w:r>
        <w:rPr>
          <w:rFonts w:hint="eastAsia" w:ascii="仿宋" w:hAnsi="仿宋" w:eastAsia="仿宋" w:cs="仿宋"/>
          <w:kern w:val="0"/>
          <w:sz w:val="32"/>
          <w:szCs w:val="32"/>
          <w:highlight w:val="none"/>
          <w:lang w:val="zh-CN"/>
        </w:rPr>
        <w:t>只对资格审查和符合性检查合格的响应文件进行商务</w:t>
      </w:r>
      <w:r>
        <w:rPr>
          <w:rFonts w:hint="eastAsia" w:ascii="仿宋" w:hAnsi="仿宋" w:eastAsia="仿宋" w:cs="仿宋"/>
          <w:kern w:val="0"/>
          <w:sz w:val="32"/>
          <w:szCs w:val="32"/>
          <w:highlight w:val="none"/>
        </w:rPr>
        <w:t>评审</w:t>
      </w:r>
      <w:r>
        <w:rPr>
          <w:rFonts w:hint="eastAsia" w:ascii="仿宋" w:hAnsi="仿宋" w:eastAsia="仿宋" w:cs="仿宋"/>
          <w:kern w:val="0"/>
          <w:sz w:val="32"/>
          <w:szCs w:val="32"/>
          <w:highlight w:val="none"/>
          <w:lang w:val="zh-CN"/>
        </w:rPr>
        <w:t>，依据评分标准逐项打分。</w:t>
      </w:r>
    </w:p>
    <w:p w14:paraId="705DA920">
      <w:pPr>
        <w:pageBreakBefore w:val="0"/>
        <w:widowControl/>
        <w:kinsoku/>
        <w:wordWrap/>
        <w:overflowPunct/>
        <w:topLinePunct w:val="0"/>
        <w:autoSpaceDE/>
        <w:autoSpaceDN/>
        <w:bidi w:val="0"/>
        <w:adjustRightInd/>
        <w:snapToGrid w:val="0"/>
        <w:spacing w:before="156" w:beforeLines="50" w:after="156" w:afterLines="50" w:line="480" w:lineRule="exact"/>
        <w:ind w:firstLine="627" w:firstLineChars="196"/>
        <w:jc w:val="left"/>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3、技术评审：评审专家</w:t>
      </w:r>
      <w:r>
        <w:rPr>
          <w:rFonts w:hint="eastAsia" w:ascii="仿宋" w:hAnsi="仿宋" w:eastAsia="仿宋" w:cs="仿宋"/>
          <w:kern w:val="0"/>
          <w:sz w:val="32"/>
          <w:szCs w:val="32"/>
          <w:highlight w:val="none"/>
          <w:lang w:val="zh-CN"/>
        </w:rPr>
        <w:t>只对资格审查和符合性检查合格的响应文件进行技术</w:t>
      </w:r>
      <w:r>
        <w:rPr>
          <w:rFonts w:hint="eastAsia" w:ascii="仿宋" w:hAnsi="仿宋" w:eastAsia="仿宋" w:cs="仿宋"/>
          <w:kern w:val="0"/>
          <w:sz w:val="32"/>
          <w:szCs w:val="32"/>
          <w:highlight w:val="none"/>
        </w:rPr>
        <w:t>评审</w:t>
      </w:r>
      <w:r>
        <w:rPr>
          <w:rFonts w:hint="eastAsia" w:ascii="仿宋" w:hAnsi="仿宋" w:eastAsia="仿宋" w:cs="仿宋"/>
          <w:kern w:val="0"/>
          <w:sz w:val="32"/>
          <w:szCs w:val="32"/>
          <w:highlight w:val="none"/>
          <w:lang w:val="zh-CN"/>
        </w:rPr>
        <w:t>，依据评分标准逐项打分。</w:t>
      </w:r>
    </w:p>
    <w:p w14:paraId="6A5BEC04">
      <w:pPr>
        <w:pageBreakBefore w:val="0"/>
        <w:widowControl/>
        <w:kinsoku/>
        <w:wordWrap/>
        <w:overflowPunct/>
        <w:topLinePunct w:val="0"/>
        <w:autoSpaceDE/>
        <w:autoSpaceDN/>
        <w:bidi w:val="0"/>
        <w:adjustRightInd/>
        <w:snapToGrid w:val="0"/>
        <w:spacing w:before="156" w:beforeLines="50" w:after="156" w:afterLines="50" w:line="480" w:lineRule="exact"/>
        <w:ind w:firstLine="627" w:firstLineChars="196"/>
        <w:jc w:val="left"/>
        <w:textAlignment w:val="auto"/>
        <w:rPr>
          <w:rFonts w:hint="eastAsia" w:ascii="仿宋" w:hAnsi="仿宋" w:eastAsia="仿宋" w:cs="仿宋"/>
          <w:bCs/>
          <w:kern w:val="0"/>
          <w:sz w:val="32"/>
          <w:szCs w:val="32"/>
          <w:highlight w:val="none"/>
        </w:rPr>
      </w:pPr>
      <w:r>
        <w:rPr>
          <w:rFonts w:hint="eastAsia" w:ascii="仿宋" w:hAnsi="仿宋" w:eastAsia="仿宋" w:cs="仿宋"/>
          <w:bCs/>
          <w:kern w:val="0"/>
          <w:sz w:val="32"/>
          <w:szCs w:val="32"/>
          <w:highlight w:val="none"/>
        </w:rPr>
        <w:t>4、最终综合得分计算：</w:t>
      </w:r>
    </w:p>
    <w:p w14:paraId="32D4121A">
      <w:pPr>
        <w:pageBreakBefore w:val="0"/>
        <w:widowControl/>
        <w:kinsoku/>
        <w:wordWrap/>
        <w:overflowPunct/>
        <w:topLinePunct w:val="0"/>
        <w:autoSpaceDE/>
        <w:autoSpaceDN/>
        <w:bidi w:val="0"/>
        <w:adjustRightInd/>
        <w:snapToGrid w:val="0"/>
        <w:spacing w:before="156" w:beforeLines="50" w:after="156" w:afterLines="50" w:line="480" w:lineRule="exact"/>
        <w:ind w:firstLine="627" w:firstLineChars="196"/>
        <w:jc w:val="left"/>
        <w:textAlignment w:val="auto"/>
        <w:rPr>
          <w:rFonts w:hint="eastAsia" w:ascii="仿宋" w:hAnsi="仿宋" w:eastAsia="仿宋" w:cs="仿宋"/>
          <w:bCs/>
          <w:kern w:val="0"/>
          <w:sz w:val="32"/>
          <w:szCs w:val="32"/>
          <w:highlight w:val="none"/>
        </w:rPr>
      </w:pPr>
      <w:r>
        <w:rPr>
          <w:rFonts w:hint="eastAsia" w:ascii="仿宋" w:hAnsi="仿宋" w:eastAsia="仿宋" w:cs="仿宋"/>
          <w:kern w:val="0"/>
          <w:sz w:val="32"/>
          <w:szCs w:val="32"/>
          <w:highlight w:val="none"/>
        </w:rPr>
        <w:t>评审专家</w:t>
      </w:r>
      <w:r>
        <w:rPr>
          <w:rFonts w:hint="eastAsia" w:ascii="仿宋" w:hAnsi="仿宋" w:eastAsia="仿宋" w:cs="仿宋"/>
          <w:bCs/>
          <w:kern w:val="0"/>
          <w:sz w:val="32"/>
          <w:szCs w:val="32"/>
          <w:highlight w:val="none"/>
        </w:rPr>
        <w:t>的平均得分为每家供应商最终综合得分。</w:t>
      </w:r>
    </w:p>
    <w:p w14:paraId="6F6794D7">
      <w:pPr>
        <w:pStyle w:val="6"/>
        <w:pageBreakBefore w:val="0"/>
        <w:kinsoku/>
        <w:wordWrap/>
        <w:overflowPunct/>
        <w:topLinePunct w:val="0"/>
        <w:autoSpaceDE/>
        <w:autoSpaceDN/>
        <w:bidi w:val="0"/>
        <w:adjustRightInd/>
        <w:spacing w:before="156" w:beforeLines="50" w:after="156" w:afterLines="50" w:line="480" w:lineRule="exact"/>
        <w:ind w:firstLine="640" w:firstLineChars="200"/>
        <w:textAlignment w:val="auto"/>
        <w:rPr>
          <w:rFonts w:hint="eastAsia" w:ascii="楷体" w:hAnsi="楷体" w:eastAsia="楷体" w:cs="楷体"/>
          <w:sz w:val="32"/>
          <w:szCs w:val="32"/>
          <w:highlight w:val="none"/>
        </w:rPr>
      </w:pPr>
      <w:bookmarkStart w:id="307" w:name="_Toc1751"/>
      <w:bookmarkStart w:id="308" w:name="_Toc30217"/>
      <w:bookmarkStart w:id="309" w:name="_Toc35430419"/>
      <w:r>
        <w:rPr>
          <w:rFonts w:hint="eastAsia" w:ascii="楷体" w:hAnsi="楷体" w:eastAsia="楷体" w:cs="楷体"/>
          <w:sz w:val="32"/>
          <w:szCs w:val="32"/>
          <w:highlight w:val="none"/>
        </w:rPr>
        <w:t>（一）推荐成交候选供应商名单</w:t>
      </w:r>
      <w:bookmarkEnd w:id="307"/>
      <w:bookmarkEnd w:id="308"/>
      <w:bookmarkEnd w:id="309"/>
    </w:p>
    <w:p w14:paraId="4AFE6F4A">
      <w:pPr>
        <w:pageBreakBefore w:val="0"/>
        <w:widowControl/>
        <w:kinsoku/>
        <w:wordWrap/>
        <w:overflowPunct/>
        <w:topLinePunct w:val="0"/>
        <w:autoSpaceDE/>
        <w:autoSpaceDN/>
        <w:bidi w:val="0"/>
        <w:adjustRightInd/>
        <w:snapToGrid w:val="0"/>
        <w:spacing w:before="156" w:beforeLines="50" w:after="156" w:afterLines="50" w:line="480" w:lineRule="exact"/>
        <w:ind w:firstLine="627" w:firstLineChars="196"/>
        <w:jc w:val="left"/>
        <w:textAlignment w:val="auto"/>
        <w:rPr>
          <w:rFonts w:hint="eastAsia" w:ascii="仿宋" w:hAnsi="仿宋" w:eastAsia="仿宋" w:cs="仿宋"/>
          <w:bCs/>
          <w:kern w:val="0"/>
          <w:sz w:val="32"/>
          <w:szCs w:val="32"/>
          <w:highlight w:val="none"/>
        </w:rPr>
      </w:pPr>
      <w:r>
        <w:rPr>
          <w:rFonts w:hint="eastAsia" w:ascii="仿宋" w:hAnsi="仿宋" w:eastAsia="仿宋" w:cs="仿宋"/>
          <w:bCs/>
          <w:kern w:val="0"/>
          <w:sz w:val="32"/>
          <w:szCs w:val="32"/>
          <w:highlight w:val="none"/>
        </w:rPr>
        <w:t>1、</w:t>
      </w:r>
      <w:r>
        <w:rPr>
          <w:rFonts w:hint="eastAsia" w:ascii="仿宋" w:hAnsi="仿宋" w:eastAsia="仿宋" w:cs="仿宋"/>
          <w:kern w:val="0"/>
          <w:sz w:val="32"/>
          <w:szCs w:val="32"/>
          <w:highlight w:val="none"/>
        </w:rPr>
        <w:t>评审专家</w:t>
      </w:r>
      <w:r>
        <w:rPr>
          <w:rFonts w:hint="eastAsia" w:ascii="仿宋" w:hAnsi="仿宋" w:eastAsia="仿宋" w:cs="仿宋"/>
          <w:bCs/>
          <w:kern w:val="0"/>
          <w:sz w:val="32"/>
          <w:szCs w:val="32"/>
          <w:highlight w:val="none"/>
        </w:rPr>
        <w:t>对参与最终报价的供应商进行评审并打分，按最终综合得分由高到低顺序排列，推荐成交候选供应商。</w:t>
      </w:r>
    </w:p>
    <w:p w14:paraId="5EBD006E">
      <w:pPr>
        <w:pageBreakBefore w:val="0"/>
        <w:widowControl/>
        <w:kinsoku/>
        <w:wordWrap/>
        <w:overflowPunct/>
        <w:topLinePunct w:val="0"/>
        <w:autoSpaceDE/>
        <w:autoSpaceDN/>
        <w:bidi w:val="0"/>
        <w:adjustRightInd/>
        <w:snapToGrid w:val="0"/>
        <w:spacing w:before="156" w:beforeLines="50" w:after="156" w:afterLines="50" w:line="480" w:lineRule="exact"/>
        <w:ind w:firstLine="627" w:firstLineChars="196"/>
        <w:jc w:val="left"/>
        <w:textAlignment w:val="auto"/>
        <w:rPr>
          <w:rFonts w:hint="eastAsia" w:ascii="仿宋" w:hAnsi="仿宋" w:eastAsia="仿宋" w:cs="仿宋"/>
          <w:bCs/>
          <w:kern w:val="0"/>
          <w:sz w:val="32"/>
          <w:szCs w:val="32"/>
          <w:highlight w:val="none"/>
        </w:rPr>
      </w:pPr>
      <w:r>
        <w:rPr>
          <w:rFonts w:hint="eastAsia" w:ascii="仿宋" w:hAnsi="仿宋" w:eastAsia="仿宋" w:cs="仿宋"/>
          <w:bCs/>
          <w:kern w:val="0"/>
          <w:sz w:val="32"/>
          <w:szCs w:val="32"/>
          <w:highlight w:val="none"/>
        </w:rPr>
        <w:t>2、最终得分相同的供应商，将按如下原则进行排序：最终得分相同的供应商，按报价由低到高进行排序；最终得分相同且报价相同，按照技术指标优劣顺序推荐。</w:t>
      </w:r>
    </w:p>
    <w:p w14:paraId="5FEFDA7D">
      <w:pPr>
        <w:pStyle w:val="6"/>
        <w:pageBreakBefore w:val="0"/>
        <w:kinsoku/>
        <w:wordWrap/>
        <w:overflowPunct/>
        <w:topLinePunct w:val="0"/>
        <w:autoSpaceDE/>
        <w:autoSpaceDN/>
        <w:bidi w:val="0"/>
        <w:adjustRightInd/>
        <w:spacing w:before="156" w:beforeLines="50" w:after="156" w:afterLines="50" w:line="480" w:lineRule="exact"/>
        <w:ind w:firstLine="640" w:firstLineChars="200"/>
        <w:textAlignment w:val="auto"/>
        <w:rPr>
          <w:rFonts w:hint="eastAsia" w:ascii="楷体" w:hAnsi="楷体" w:eastAsia="楷体" w:cs="楷体"/>
          <w:sz w:val="32"/>
          <w:szCs w:val="32"/>
          <w:highlight w:val="none"/>
        </w:rPr>
      </w:pPr>
      <w:bookmarkStart w:id="310" w:name="_Toc16745"/>
      <w:bookmarkStart w:id="311" w:name="_Toc31052"/>
      <w:bookmarkStart w:id="312" w:name="_Toc35430420"/>
      <w:r>
        <w:rPr>
          <w:rFonts w:hint="eastAsia" w:ascii="楷体" w:hAnsi="楷体" w:eastAsia="楷体" w:cs="楷体"/>
          <w:sz w:val="32"/>
          <w:szCs w:val="32"/>
          <w:highlight w:val="none"/>
        </w:rPr>
        <w:t>（二）</w:t>
      </w:r>
      <w:bookmarkEnd w:id="310"/>
      <w:bookmarkEnd w:id="311"/>
      <w:bookmarkEnd w:id="312"/>
      <w:r>
        <w:rPr>
          <w:rFonts w:hint="eastAsia" w:ascii="楷体" w:hAnsi="楷体" w:eastAsia="楷体" w:cs="楷体"/>
          <w:sz w:val="32"/>
          <w:szCs w:val="32"/>
          <w:highlight w:val="none"/>
          <w:lang w:eastAsia="zh-CN"/>
        </w:rPr>
        <w:t>采购</w:t>
      </w:r>
      <w:r>
        <w:rPr>
          <w:rFonts w:hint="eastAsia" w:ascii="楷体" w:hAnsi="楷体" w:eastAsia="楷体" w:cs="楷体"/>
          <w:sz w:val="32"/>
          <w:szCs w:val="32"/>
          <w:highlight w:val="none"/>
        </w:rPr>
        <w:t>过程资料收集</w:t>
      </w:r>
    </w:p>
    <w:p w14:paraId="216C9727">
      <w:pPr>
        <w:pageBreakBefore w:val="0"/>
        <w:widowControl/>
        <w:kinsoku/>
        <w:wordWrap/>
        <w:overflowPunct/>
        <w:topLinePunct w:val="0"/>
        <w:autoSpaceDE/>
        <w:autoSpaceDN/>
        <w:bidi w:val="0"/>
        <w:adjustRightInd/>
        <w:snapToGrid w:val="0"/>
        <w:spacing w:before="156" w:beforeLines="50" w:after="156" w:afterLines="50" w:line="480" w:lineRule="exact"/>
        <w:ind w:firstLine="627" w:firstLineChars="196"/>
        <w:jc w:val="left"/>
        <w:textAlignment w:val="auto"/>
        <w:rPr>
          <w:rFonts w:hint="eastAsia" w:ascii="仿宋" w:hAnsi="仿宋" w:eastAsia="仿宋" w:cs="仿宋"/>
          <w:sz w:val="32"/>
          <w:szCs w:val="32"/>
          <w:highlight w:val="none"/>
        </w:rPr>
      </w:pPr>
      <w:r>
        <w:rPr>
          <w:rFonts w:hint="eastAsia" w:ascii="仿宋" w:hAnsi="仿宋" w:eastAsia="仿宋" w:cs="仿宋"/>
          <w:kern w:val="0"/>
          <w:sz w:val="32"/>
          <w:szCs w:val="32"/>
          <w:highlight w:val="none"/>
        </w:rPr>
        <w:t>评审专家</w:t>
      </w:r>
      <w:r>
        <w:rPr>
          <w:rFonts w:hint="eastAsia" w:ascii="仿宋" w:hAnsi="仿宋" w:eastAsia="仿宋" w:cs="仿宋"/>
          <w:bCs/>
          <w:kern w:val="0"/>
          <w:sz w:val="32"/>
          <w:szCs w:val="32"/>
          <w:highlight w:val="none"/>
        </w:rPr>
        <w:t>根据全体成员签字的原始记录和</w:t>
      </w:r>
      <w:r>
        <w:rPr>
          <w:rFonts w:hint="eastAsia" w:ascii="仿宋" w:hAnsi="仿宋" w:eastAsia="仿宋" w:cs="仿宋"/>
          <w:bCs/>
          <w:kern w:val="0"/>
          <w:sz w:val="32"/>
          <w:szCs w:val="32"/>
          <w:highlight w:val="none"/>
          <w:lang w:eastAsia="zh-CN"/>
        </w:rPr>
        <w:t>采购</w:t>
      </w:r>
      <w:r>
        <w:rPr>
          <w:rFonts w:hint="eastAsia" w:ascii="仿宋" w:hAnsi="仿宋" w:eastAsia="仿宋" w:cs="仿宋"/>
          <w:bCs/>
          <w:kern w:val="0"/>
          <w:sz w:val="32"/>
          <w:szCs w:val="32"/>
          <w:highlight w:val="none"/>
        </w:rPr>
        <w:t>结果归总</w:t>
      </w:r>
      <w:r>
        <w:rPr>
          <w:rFonts w:hint="eastAsia" w:ascii="仿宋" w:hAnsi="仿宋" w:eastAsia="仿宋" w:cs="仿宋"/>
          <w:bCs/>
          <w:kern w:val="0"/>
          <w:sz w:val="32"/>
          <w:szCs w:val="32"/>
          <w:highlight w:val="none"/>
          <w:lang w:eastAsia="zh-CN"/>
        </w:rPr>
        <w:t>采购</w:t>
      </w:r>
      <w:r>
        <w:rPr>
          <w:rFonts w:hint="eastAsia" w:ascii="仿宋" w:hAnsi="仿宋" w:eastAsia="仿宋" w:cs="仿宋"/>
          <w:bCs/>
          <w:kern w:val="0"/>
          <w:sz w:val="32"/>
          <w:szCs w:val="32"/>
          <w:highlight w:val="none"/>
        </w:rPr>
        <w:t>过程资料。</w:t>
      </w:r>
    </w:p>
    <w:p w14:paraId="1B0A9945">
      <w:pPr>
        <w:pStyle w:val="4"/>
        <w:pageBreakBefore w:val="0"/>
        <w:numPr>
          <w:ilvl w:val="0"/>
          <w:numId w:val="0"/>
        </w:numPr>
        <w:kinsoku/>
        <w:wordWrap/>
        <w:overflowPunct/>
        <w:topLinePunct w:val="0"/>
        <w:autoSpaceDE/>
        <w:autoSpaceDN/>
        <w:bidi w:val="0"/>
        <w:adjustRightInd/>
        <w:spacing w:before="156" w:beforeLines="50" w:after="156" w:afterLines="50" w:line="480" w:lineRule="exact"/>
        <w:ind w:leftChars="0" w:firstLine="640" w:firstLineChars="200"/>
        <w:textAlignment w:val="auto"/>
        <w:rPr>
          <w:rFonts w:hint="eastAsia" w:ascii="黑体" w:hAnsi="黑体" w:eastAsia="黑体" w:cs="黑体"/>
          <w:b w:val="0"/>
          <w:bCs w:val="0"/>
          <w:sz w:val="32"/>
          <w:szCs w:val="32"/>
          <w:highlight w:val="none"/>
        </w:rPr>
      </w:pPr>
      <w:bookmarkStart w:id="313" w:name="_Toc369104914"/>
      <w:bookmarkStart w:id="314" w:name="_Toc359754174"/>
      <w:bookmarkStart w:id="315" w:name="_Toc430855310"/>
      <w:bookmarkStart w:id="316" w:name="_Toc35430421"/>
      <w:bookmarkStart w:id="317" w:name="_Toc28338"/>
      <w:r>
        <w:rPr>
          <w:rFonts w:hint="eastAsia" w:ascii="黑体" w:hAnsi="黑体" w:eastAsia="黑体" w:cs="黑体"/>
          <w:b w:val="0"/>
          <w:bCs w:val="0"/>
          <w:sz w:val="32"/>
          <w:szCs w:val="32"/>
          <w:highlight w:val="none"/>
          <w:lang w:val="en-US" w:eastAsia="zh-CN"/>
        </w:rPr>
        <w:t>三、</w:t>
      </w:r>
      <w:r>
        <w:rPr>
          <w:rFonts w:hint="eastAsia" w:ascii="黑体" w:hAnsi="黑体" w:eastAsia="黑体" w:cs="黑体"/>
          <w:b w:val="0"/>
          <w:bCs w:val="0"/>
          <w:sz w:val="32"/>
          <w:szCs w:val="32"/>
          <w:highlight w:val="none"/>
        </w:rPr>
        <w:t>成交原则</w:t>
      </w:r>
      <w:bookmarkEnd w:id="313"/>
      <w:bookmarkEnd w:id="314"/>
      <w:bookmarkEnd w:id="315"/>
      <w:bookmarkEnd w:id="316"/>
      <w:bookmarkEnd w:id="317"/>
    </w:p>
    <w:p w14:paraId="16FC5DB7">
      <w:pPr>
        <w:pageBreakBefore w:val="0"/>
        <w:kinsoku/>
        <w:wordWrap/>
        <w:overflowPunct/>
        <w:topLinePunct w:val="0"/>
        <w:autoSpaceDE/>
        <w:autoSpaceDN/>
        <w:bidi w:val="0"/>
        <w:adjustRightInd/>
        <w:spacing w:line="48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kern w:val="0"/>
          <w:sz w:val="32"/>
          <w:szCs w:val="32"/>
          <w:highlight w:val="none"/>
        </w:rPr>
        <w:t>评审专家</w:t>
      </w:r>
      <w:r>
        <w:rPr>
          <w:rFonts w:hint="eastAsia" w:ascii="仿宋" w:hAnsi="仿宋" w:eastAsia="仿宋" w:cs="仿宋"/>
          <w:sz w:val="32"/>
          <w:szCs w:val="32"/>
          <w:highlight w:val="none"/>
        </w:rPr>
        <w:t>应当根据综合评分情况，按照评审得分由高到低顺序推荐成交候选供应商，并提交成交结果审批表。</w:t>
      </w:r>
    </w:p>
    <w:sectPr>
      <w:footerReference r:id="rId14" w:type="default"/>
      <w:pgSz w:w="11905" w:h="16838"/>
      <w:pgMar w:top="2098" w:right="1474" w:bottom="1984" w:left="1587" w:header="850" w:footer="1417" w:gutter="0"/>
      <w:pgNumType w:fmt="numberInDash"/>
      <w:cols w:space="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Helvetica-Condensed-Bold">
    <w:altName w:val="黑体"/>
    <w:panose1 w:val="00000000000000000000"/>
    <w:charset w:val="86"/>
    <w:family w:val="auto"/>
    <w:pitch w:val="default"/>
    <w:sig w:usb0="00000000" w:usb1="00000000" w:usb2="00000010" w:usb3="00000000" w:csb0="00040000" w:csb1="00000000"/>
  </w:font>
  <w:font w:name="方正楷体简体">
    <w:altName w:val="宋体"/>
    <w:panose1 w:val="03000509000000000000"/>
    <w:charset w:val="86"/>
    <w:family w:val="roma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简体">
    <w:altName w:val="Arial Unicode MS"/>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FB96E">
    <w:pPr>
      <w:spacing w:line="259" w:lineRule="exact"/>
      <w:jc w:val="center"/>
    </w:pPr>
    <w:r>
      <w:rPr>
        <w:color w:val="0000FF"/>
      </w:rPr>
      <w:t>欢迎登陆湖北兴发化工集团股份有限公司</w:t>
    </w:r>
    <w:r>
      <w:rPr>
        <w:rFonts w:hint="eastAsia"/>
        <w:color w:val="0000FF"/>
      </w:rPr>
      <w:t>采购</w:t>
    </w:r>
    <w:r>
      <w:rPr>
        <w:color w:val="0000FF"/>
      </w:rPr>
      <w:t>信息发布网站</w:t>
    </w:r>
  </w:p>
  <w:p w14:paraId="528780C8">
    <w:pPr>
      <w:spacing w:before="1"/>
      <w:ind w:left="4"/>
      <w:jc w:val="center"/>
    </w:pPr>
    <w:r>
      <w:fldChar w:fldCharType="begin"/>
    </w:r>
    <w:r>
      <w:instrText xml:space="preserve"> HYPERLINK "http://www.xingfagroup.com/" \h </w:instrText>
    </w:r>
    <w:r>
      <w:fldChar w:fldCharType="separate"/>
    </w:r>
    <w:r>
      <w:rPr>
        <w:color w:val="0000FF"/>
      </w:rPr>
      <w:t>www.xingfagroup.com</w:t>
    </w:r>
    <w:r>
      <w:rPr>
        <w:color w:val="0000FF"/>
      </w:rPr>
      <w:fldChar w:fldCharType="end"/>
    </w:r>
  </w:p>
  <w:p w14:paraId="6B992E9C">
    <w:pPr>
      <w:pStyle w:val="5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11067">
    <w:pPr>
      <w:pStyle w:val="5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D4290">
    <w:pPr>
      <w:pStyle w:val="5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26591">
    <w:pPr>
      <w:spacing w:line="259" w:lineRule="exact"/>
      <w:jc w:val="center"/>
    </w:pPr>
    <w:r>
      <w:rPr>
        <w:sz w:val="21"/>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8F6E4F">
                          <w:pPr>
                            <w:pStyle w:val="55"/>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F8F6E4F">
                    <w:pPr>
                      <w:pStyle w:val="55"/>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p>
                </w:txbxContent>
              </v:textbox>
            </v:shape>
          </w:pict>
        </mc:Fallback>
      </mc:AlternateContent>
    </w:r>
    <w:r>
      <w:rPr>
        <w:color w:val="0000FF"/>
      </w:rPr>
      <w:t>欢迎登陆湖北兴发化工集团股份有限公司</w:t>
    </w:r>
    <w:r>
      <w:rPr>
        <w:rFonts w:hint="eastAsia"/>
        <w:color w:val="0000FF"/>
      </w:rPr>
      <w:t>采购</w:t>
    </w:r>
    <w:r>
      <w:rPr>
        <w:color w:val="0000FF"/>
      </w:rPr>
      <w:t>信息发布网站</w:t>
    </w:r>
  </w:p>
  <w:p w14:paraId="0F461BBC">
    <w:pPr>
      <w:spacing w:before="1"/>
      <w:ind w:left="4"/>
      <w:jc w:val="center"/>
    </w:pPr>
    <w:r>
      <w:fldChar w:fldCharType="begin"/>
    </w:r>
    <w:r>
      <w:instrText xml:space="preserve"> HYPERLINK "http://www.xingfagroup.com/" \h </w:instrText>
    </w:r>
    <w:r>
      <w:fldChar w:fldCharType="separate"/>
    </w:r>
    <w:r>
      <w:rPr>
        <w:color w:val="0000FF"/>
      </w:rPr>
      <w:t>www.xingfagroup.com</w:t>
    </w:r>
    <w:r>
      <w:rPr>
        <w:color w:val="0000FF"/>
      </w:rPr>
      <w:fldChar w:fldCharType="end"/>
    </w:r>
  </w:p>
  <w:p w14:paraId="4AF37AED">
    <w:pPr>
      <w:pStyle w:val="5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BB69A">
    <w:pPr>
      <w:spacing w:line="240" w:lineRule="auto"/>
      <w:jc w:val="center"/>
    </w:pPr>
    <w:r>
      <w:rPr>
        <w:sz w:val="21"/>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B1FD91">
                          <w:pPr>
                            <w:pStyle w:val="55"/>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2B1FD91">
                    <w:pPr>
                      <w:pStyle w:val="55"/>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p>
                </w:txbxContent>
              </v:textbox>
            </v:shape>
          </w:pict>
        </mc:Fallback>
      </mc:AlternateContent>
    </w:r>
    <w:r>
      <w:rPr>
        <w:color w:val="0000FF"/>
      </w:rPr>
      <w:t>欢迎登陆湖北兴发化工集团股份有限公司</w:t>
    </w:r>
    <w:r>
      <w:rPr>
        <w:rFonts w:hint="eastAsia"/>
        <w:color w:val="0000FF"/>
      </w:rPr>
      <w:t>采购</w:t>
    </w:r>
    <w:r>
      <w:rPr>
        <w:color w:val="0000FF"/>
      </w:rPr>
      <w:t>信息发布网站</w:t>
    </w:r>
  </w:p>
  <w:p w14:paraId="3C722E5A">
    <w:pPr>
      <w:spacing w:before="1"/>
      <w:ind w:left="4"/>
      <w:jc w:val="center"/>
    </w:pPr>
    <w:r>
      <w:fldChar w:fldCharType="begin"/>
    </w:r>
    <w:r>
      <w:instrText xml:space="preserve"> HYPERLINK "http://www.xingfagroup.com/" \h </w:instrText>
    </w:r>
    <w:r>
      <w:fldChar w:fldCharType="separate"/>
    </w:r>
    <w:r>
      <w:rPr>
        <w:color w:val="0000FF"/>
      </w:rPr>
      <w:t>www.xingfagroup.com</w:t>
    </w:r>
    <w:r>
      <w:rPr>
        <w:color w:val="0000FF"/>
      </w:rPr>
      <w:fldChar w:fldCharType="end"/>
    </w:r>
  </w:p>
  <w:p w14:paraId="75EF5C1E">
    <w:pPr>
      <w:pStyle w:val="55"/>
      <w:jc w:val="both"/>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48286B">
                          <w:pPr>
                            <w:pStyle w:val="55"/>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6B48286B">
                    <w:pPr>
                      <w:pStyle w:val="55"/>
                    </w:pPr>
                  </w:p>
                </w:txbxContent>
              </v:textbox>
            </v:shape>
          </w:pict>
        </mc:Fallback>
      </mc:AlternateContent>
    </w:r>
  </w:p>
  <w:p w14:paraId="68706519">
    <w:pPr>
      <w:pStyle w:val="34"/>
      <w:spacing w:line="14" w:lineRule="auto"/>
      <w:rPr>
        <w:sz w:val="20"/>
      </w:rPr>
    </w:pPr>
  </w:p>
  <w:p w14:paraId="380C9618">
    <w:pPr>
      <w:pStyle w:val="34"/>
      <w:spacing w:line="14" w:lineRule="auto"/>
      <w:rPr>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71E46">
    <w:pPr>
      <w:spacing w:line="240" w:lineRule="auto"/>
      <w:jc w:val="center"/>
    </w:pPr>
    <w:r>
      <w:rPr>
        <w:sz w:val="21"/>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0A7C2A">
                          <w:pPr>
                            <w:pStyle w:val="55"/>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E0A7C2A">
                    <w:pPr>
                      <w:pStyle w:val="55"/>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p>
                </w:txbxContent>
              </v:textbox>
            </v:shape>
          </w:pict>
        </mc:Fallback>
      </mc:AlternateContent>
    </w:r>
    <w:r>
      <w:rPr>
        <w:color w:val="0000FF"/>
      </w:rPr>
      <w:t>欢迎登陆湖北兴发化工集团股份有限公司</w:t>
    </w:r>
    <w:r>
      <w:rPr>
        <w:rFonts w:hint="eastAsia"/>
        <w:color w:val="0000FF"/>
      </w:rPr>
      <w:t>采购</w:t>
    </w:r>
    <w:r>
      <w:rPr>
        <w:color w:val="0000FF"/>
      </w:rPr>
      <w:t>信息发布网站</w:t>
    </w:r>
  </w:p>
  <w:p w14:paraId="31B1D977">
    <w:pPr>
      <w:spacing w:before="1"/>
      <w:ind w:left="4"/>
      <w:jc w:val="center"/>
    </w:pPr>
    <w:r>
      <w:fldChar w:fldCharType="begin"/>
    </w:r>
    <w:r>
      <w:instrText xml:space="preserve"> HYPERLINK "http://www.xingfagroup.com/" \h </w:instrText>
    </w:r>
    <w:r>
      <w:fldChar w:fldCharType="separate"/>
    </w:r>
    <w:r>
      <w:rPr>
        <w:color w:val="0000FF"/>
      </w:rPr>
      <w:t>www.xingfagroup.com</w:t>
    </w:r>
    <w:r>
      <w:rPr>
        <w:color w:val="0000FF"/>
      </w:rPr>
      <w:fldChar w:fldCharType="end"/>
    </w:r>
  </w:p>
  <w:p w14:paraId="210E6C19">
    <w:pPr>
      <w:pStyle w:val="55"/>
      <w:tabs>
        <w:tab w:val="clear" w:pos="4153"/>
      </w:tabs>
      <w:jc w:val="cente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360287">
                          <w:pPr>
                            <w:pStyle w:val="55"/>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0360287">
                    <w:pPr>
                      <w:pStyle w:val="55"/>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D6DE7">
    <w:pPr>
      <w:spacing w:line="259" w:lineRule="exact"/>
      <w:jc w:val="center"/>
    </w:pPr>
    <w:r>
      <w:rPr>
        <w:sz w:val="21"/>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B857E7">
                          <w:pPr>
                            <w:pStyle w:val="55"/>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- 24 -</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1FB857E7">
                    <w:pPr>
                      <w:pStyle w:val="55"/>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- 24 -</w:t>
                    </w:r>
                    <w:r>
                      <w:rPr>
                        <w:rFonts w:hint="eastAsia" w:ascii="仿宋" w:hAnsi="仿宋" w:eastAsia="仿宋" w:cs="仿宋"/>
                        <w:sz w:val="28"/>
                        <w:szCs w:val="28"/>
                      </w:rPr>
                      <w:fldChar w:fldCharType="end"/>
                    </w:r>
                  </w:p>
                </w:txbxContent>
              </v:textbox>
            </v:shape>
          </w:pict>
        </mc:Fallback>
      </mc:AlternateContent>
    </w:r>
    <w:r>
      <w:rPr>
        <w:color w:val="0000FF"/>
      </w:rPr>
      <w:t>欢迎登陆湖北兴发化工集团股份有限公司</w:t>
    </w:r>
    <w:r>
      <w:rPr>
        <w:rFonts w:hint="eastAsia"/>
        <w:color w:val="0000FF"/>
      </w:rPr>
      <w:t>采购</w:t>
    </w:r>
    <w:r>
      <w:rPr>
        <w:color w:val="0000FF"/>
      </w:rPr>
      <w:t>信息发布网站</w:t>
    </w:r>
  </w:p>
  <w:p w14:paraId="37781EFD">
    <w:pPr>
      <w:spacing w:before="1"/>
      <w:ind w:left="4"/>
      <w:jc w:val="center"/>
    </w:pPr>
    <w:r>
      <w:fldChar w:fldCharType="begin"/>
    </w:r>
    <w:r>
      <w:instrText xml:space="preserve"> HYPERLINK "http://www.xingfagroup.com/" \h </w:instrText>
    </w:r>
    <w:r>
      <w:fldChar w:fldCharType="separate"/>
    </w:r>
    <w:r>
      <w:rPr>
        <w:color w:val="0000FF"/>
      </w:rPr>
      <w:t>www.xingfagroup.com</w:t>
    </w:r>
    <w:r>
      <w:rPr>
        <w:color w:val="0000FF"/>
      </w:rPr>
      <w:fldChar w:fldCharType="end"/>
    </w:r>
  </w:p>
  <w:p w14:paraId="531C5ABD">
    <w:pPr>
      <w:pStyle w:val="55"/>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AD067">
    <w:pPr>
      <w:spacing w:line="259" w:lineRule="exact"/>
      <w:jc w:val="center"/>
    </w:pPr>
    <w:r>
      <w:rPr>
        <w:sz w:val="21"/>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DE43A5">
                          <w:pPr>
                            <w:pStyle w:val="55"/>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- 24 -</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8DE43A5">
                    <w:pPr>
                      <w:pStyle w:val="55"/>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- 24 -</w:t>
                    </w:r>
                    <w:r>
                      <w:rPr>
                        <w:rFonts w:hint="eastAsia" w:ascii="仿宋" w:hAnsi="仿宋" w:eastAsia="仿宋" w:cs="仿宋"/>
                        <w:sz w:val="28"/>
                        <w:szCs w:val="28"/>
                      </w:rPr>
                      <w:fldChar w:fldCharType="end"/>
                    </w:r>
                  </w:p>
                </w:txbxContent>
              </v:textbox>
            </v:shape>
          </w:pict>
        </mc:Fallback>
      </mc:AlternateContent>
    </w:r>
    <w:r>
      <w:rPr>
        <w:color w:val="0000FF"/>
      </w:rPr>
      <w:t>欢迎登陆湖北兴发化工集团股份有限公司</w:t>
    </w:r>
    <w:r>
      <w:rPr>
        <w:rFonts w:hint="eastAsia"/>
        <w:color w:val="0000FF"/>
      </w:rPr>
      <w:t>采购</w:t>
    </w:r>
    <w:r>
      <w:rPr>
        <w:color w:val="0000FF"/>
      </w:rPr>
      <w:t>信息发布网站</w:t>
    </w:r>
  </w:p>
  <w:p w14:paraId="1C9BCF55">
    <w:pPr>
      <w:spacing w:before="1"/>
      <w:ind w:left="4"/>
      <w:jc w:val="center"/>
    </w:pPr>
    <w:r>
      <w:fldChar w:fldCharType="begin"/>
    </w:r>
    <w:r>
      <w:instrText xml:space="preserve"> HYPERLINK "http://www.xingfagroup.com/" \h </w:instrText>
    </w:r>
    <w:r>
      <w:fldChar w:fldCharType="separate"/>
    </w:r>
    <w:r>
      <w:rPr>
        <w:color w:val="0000FF"/>
      </w:rPr>
      <w:t>www.xingfagroup.com</w:t>
    </w:r>
    <w:r>
      <w:rPr>
        <w:color w:val="0000FF"/>
      </w:rPr>
      <w:fldChar w:fldCharType="end"/>
    </w:r>
  </w:p>
  <w:p w14:paraId="28B16532">
    <w:pPr>
      <w:pStyle w:val="55"/>
      <w:tabs>
        <w:tab w:val="clear" w:pos="4153"/>
      </w:tabs>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65C5D">
    <w:pPr>
      <w:pStyle w:val="57"/>
      <w:ind w:left="3060" w:hanging="3060" w:hangingChars="1700"/>
      <w:jc w:val="both"/>
      <w:rPr>
        <w:rFonts w:hint="default"/>
        <w:lang w:val="en-US" w:eastAsia="zh-CN"/>
      </w:rPr>
    </w:pPr>
    <w:r>
      <w:rPr>
        <w:rFonts w:hint="eastAsia"/>
      </w:rPr>
      <w:drawing>
        <wp:inline distT="0" distB="0" distL="114300" distR="114300">
          <wp:extent cx="676910" cy="201295"/>
          <wp:effectExtent l="0" t="0" r="8890" b="8255"/>
          <wp:docPr id="6" name="图片 12" descr="招标文件兴发集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2" descr="招标文件兴发集团logo"/>
                  <pic:cNvPicPr>
                    <a:picLocks noChangeAspect="1"/>
                  </pic:cNvPicPr>
                </pic:nvPicPr>
                <pic:blipFill>
                  <a:blip r:embed="rId1"/>
                  <a:stretch>
                    <a:fillRect/>
                  </a:stretch>
                </pic:blipFill>
                <pic:spPr>
                  <a:xfrm>
                    <a:off x="0" y="0"/>
                    <a:ext cx="676910" cy="201295"/>
                  </a:xfrm>
                  <a:prstGeom prst="rect">
                    <a:avLst/>
                  </a:prstGeom>
                  <a:noFill/>
                  <a:ln>
                    <a:noFill/>
                  </a:ln>
                </pic:spPr>
              </pic:pic>
            </a:graphicData>
          </a:graphic>
        </wp:inline>
      </w:drawing>
    </w:r>
    <w:r>
      <w:rPr>
        <w:rFonts w:hint="eastAsia"/>
      </w:rPr>
      <w:t xml:space="preserve">    </w:t>
    </w:r>
    <w:r>
      <w:rPr>
        <w:rFonts w:hint="eastAsia"/>
        <w:sz w:val="21"/>
        <w:szCs w:val="21"/>
        <w:lang w:val="en-US" w:eastAsia="zh-CN"/>
      </w:rPr>
      <w:t>湖北兴发化工集团股份有限公司2026年度生产及项目建设</w:t>
    </w:r>
    <w:r>
      <w:rPr>
        <w:rFonts w:hint="eastAsia"/>
        <w:sz w:val="21"/>
        <w:szCs w:val="21"/>
        <w:highlight w:val="none"/>
        <w:lang w:val="en-US" w:eastAsia="zh-CN"/>
      </w:rPr>
      <w:t>电器元件</w:t>
    </w:r>
    <w:r>
      <w:rPr>
        <w:rFonts w:hint="eastAsia"/>
        <w:sz w:val="21"/>
        <w:szCs w:val="21"/>
        <w:lang w:val="en-US" w:eastAsia="zh-CN"/>
      </w:rPr>
      <w:t>集采项目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9B2B8">
    <w:pPr>
      <w:pStyle w:val="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86A7D">
    <w:pPr>
      <w:pStyle w:val="5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BA2C3">
    <w:pPr>
      <w:pStyle w:val="57"/>
      <w:ind w:left="3060" w:hanging="3060" w:hangingChars="1700"/>
      <w:jc w:val="both"/>
    </w:pPr>
    <w:r>
      <w:rPr>
        <w:rFonts w:hint="eastAsia"/>
      </w:rPr>
      <w:drawing>
        <wp:inline distT="0" distB="0" distL="114300" distR="114300">
          <wp:extent cx="676910" cy="201295"/>
          <wp:effectExtent l="0" t="0" r="8890" b="8255"/>
          <wp:docPr id="11" name="图片 12" descr="招标文件兴发集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2" descr="招标文件兴发集团logo"/>
                  <pic:cNvPicPr>
                    <a:picLocks noChangeAspect="1"/>
                  </pic:cNvPicPr>
                </pic:nvPicPr>
                <pic:blipFill>
                  <a:blip r:embed="rId1"/>
                  <a:stretch>
                    <a:fillRect/>
                  </a:stretch>
                </pic:blipFill>
                <pic:spPr>
                  <a:xfrm>
                    <a:off x="0" y="0"/>
                    <a:ext cx="676910" cy="201295"/>
                  </a:xfrm>
                  <a:prstGeom prst="rect">
                    <a:avLst/>
                  </a:prstGeom>
                  <a:noFill/>
                  <a:ln>
                    <a:noFill/>
                  </a:ln>
                </pic:spPr>
              </pic:pic>
            </a:graphicData>
          </a:graphic>
        </wp:inline>
      </w:drawing>
    </w:r>
    <w:r>
      <w:rPr>
        <w:rFonts w:hint="eastAsia"/>
      </w:rPr>
      <w:t xml:space="preserve">    </w:t>
    </w:r>
    <w:r>
      <w:rPr>
        <w:rFonts w:hint="eastAsia"/>
        <w:sz w:val="21"/>
        <w:szCs w:val="21"/>
        <w:lang w:val="en-US" w:eastAsia="zh-CN"/>
      </w:rPr>
      <w:t>湖北兴发化工集团股份有限公司2026年度生产及项目建设</w:t>
    </w:r>
    <w:r>
      <w:rPr>
        <w:rFonts w:hint="eastAsia"/>
        <w:sz w:val="21"/>
        <w:szCs w:val="21"/>
        <w:highlight w:val="none"/>
        <w:lang w:val="en-US" w:eastAsia="zh-CN"/>
      </w:rPr>
      <w:t>电器元件</w:t>
    </w:r>
    <w:r>
      <w:rPr>
        <w:rFonts w:hint="eastAsia"/>
        <w:sz w:val="21"/>
        <w:szCs w:val="21"/>
        <w:lang w:val="en-US" w:eastAsia="zh-CN"/>
      </w:rPr>
      <w:t>集采项目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FF0D3C"/>
    <w:multiLevelType w:val="singleLevel"/>
    <w:tmpl w:val="EFFF0D3C"/>
    <w:lvl w:ilvl="0" w:tentative="0">
      <w:start w:val="13"/>
      <w:numFmt w:val="decimal"/>
      <w:suff w:val="nothing"/>
      <w:lvlText w:val="%1、"/>
      <w:lvlJc w:val="left"/>
    </w:lvl>
  </w:abstractNum>
  <w:abstractNum w:abstractNumId="1">
    <w:nsid w:val="00000001"/>
    <w:multiLevelType w:val="multilevel"/>
    <w:tmpl w:val="00000001"/>
    <w:lvl w:ilvl="0" w:tentative="0">
      <w:start w:val="1"/>
      <w:numFmt w:val="decimal"/>
      <w:pStyle w:val="20"/>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6"/>
      <w:numFmt w:val="japaneseCounting"/>
      <w:lvlText w:val="第%4章"/>
      <w:lvlJc w:val="left"/>
      <w:pPr>
        <w:tabs>
          <w:tab w:val="left" w:pos="2535"/>
        </w:tabs>
        <w:ind w:left="2535" w:hanging="1275"/>
      </w:pPr>
      <w:rPr>
        <w:rFonts w:hint="default"/>
      </w:rPr>
    </w:lvl>
    <w:lvl w:ilvl="4" w:tentative="0">
      <w:start w:val="1"/>
      <w:numFmt w:val="decimal"/>
      <w:lvlText w:val="%5."/>
      <w:lvlJc w:val="left"/>
      <w:pPr>
        <w:tabs>
          <w:tab w:val="left" w:pos="2040"/>
        </w:tabs>
        <w:ind w:left="2040" w:hanging="360"/>
      </w:pPr>
      <w:rPr>
        <w:rFonts w:hint="default"/>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2"/>
    <w:multiLevelType w:val="multilevel"/>
    <w:tmpl w:val="00000002"/>
    <w:lvl w:ilvl="0" w:tentative="0">
      <w:start w:val="1"/>
      <w:numFmt w:val="decimal"/>
      <w:lvlText w:val="%1"/>
      <w:lvlJc w:val="left"/>
      <w:pPr>
        <w:tabs>
          <w:tab w:val="left" w:pos="284"/>
        </w:tabs>
        <w:ind w:left="284" w:hanging="284"/>
      </w:pPr>
      <w:rPr>
        <w:rFonts w:hint="eastAsia" w:ascii="宋体" w:eastAsia="宋体"/>
        <w:b w:val="0"/>
        <w:i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3"/>
    <w:multiLevelType w:val="multilevel"/>
    <w:tmpl w:val="00000003"/>
    <w:lvl w:ilvl="0" w:tentative="0">
      <w:start w:val="1"/>
      <w:numFmt w:val="japaneseCounting"/>
      <w:pStyle w:val="33"/>
      <w:lvlText w:val="第%1章"/>
      <w:lvlJc w:val="left"/>
      <w:pPr>
        <w:tabs>
          <w:tab w:val="left" w:pos="1545"/>
        </w:tabs>
        <w:ind w:left="1545" w:hanging="1545"/>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7"/>
    <w:multiLevelType w:val="multilevel"/>
    <w:tmpl w:val="00000007"/>
    <w:lvl w:ilvl="0" w:tentative="0">
      <w:start w:val="1"/>
      <w:numFmt w:val="decimal"/>
      <w:pStyle w:val="47"/>
      <w:lvlText w:val="%1）"/>
      <w:lvlJc w:val="left"/>
      <w:pPr>
        <w:tabs>
          <w:tab w:val="left" w:pos="780"/>
        </w:tabs>
        <w:ind w:left="780" w:hanging="360"/>
      </w:pPr>
      <w:rPr>
        <w:rFonts w:hint="eastAsia"/>
      </w:rPr>
    </w:lvl>
    <w:lvl w:ilvl="1" w:tentative="0">
      <w:start w:val="5"/>
      <w:numFmt w:val="decimal"/>
      <w:lvlText w:val="%2、"/>
      <w:lvlJc w:val="left"/>
      <w:pPr>
        <w:tabs>
          <w:tab w:val="left" w:pos="780"/>
        </w:tabs>
        <w:ind w:left="780" w:hanging="360"/>
      </w:pPr>
      <w:rPr>
        <w:rFonts w:hint="default" w:hAnsi="Times New Roman"/>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8"/>
    <w:multiLevelType w:val="multilevel"/>
    <w:tmpl w:val="00000008"/>
    <w:lvl w:ilvl="0" w:tentative="0">
      <w:start w:val="1"/>
      <w:numFmt w:val="decimal"/>
      <w:pStyle w:val="24"/>
      <w:lvlText w:val="%1)"/>
      <w:lvlJc w:val="left"/>
      <w:pPr>
        <w:tabs>
          <w:tab w:val="left" w:pos="624"/>
        </w:tabs>
        <w:ind w:left="624" w:hanging="624"/>
      </w:pPr>
      <w:rPr>
        <w:rFonts w:hint="eastAsia"/>
        <w:b w:val="0"/>
        <w:i w:val="0"/>
      </w:rPr>
    </w:lvl>
    <w:lvl w:ilvl="1" w:tentative="0">
      <w:start w:val="1"/>
      <w:numFmt w:val="decimal"/>
      <w:lvlText w:val="%1.%2"/>
      <w:lvlJc w:val="left"/>
      <w:pPr>
        <w:tabs>
          <w:tab w:val="left" w:pos="624"/>
        </w:tabs>
        <w:ind w:left="624" w:hanging="624"/>
      </w:pPr>
      <w:rPr>
        <w:rFonts w:hint="eastAsia"/>
        <w:b w:val="0"/>
        <w:i w:val="0"/>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0000000C"/>
    <w:multiLevelType w:val="multilevel"/>
    <w:tmpl w:val="0000000C"/>
    <w:lvl w:ilvl="0" w:tentative="0">
      <w:start w:val="1"/>
      <w:numFmt w:val="decimal"/>
      <w:pStyle w:val="65"/>
      <w:lvlText w:val="%1）"/>
      <w:lvlJc w:val="left"/>
      <w:pPr>
        <w:tabs>
          <w:tab w:val="left" w:pos="1602"/>
        </w:tabs>
        <w:ind w:left="1602"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0E"/>
    <w:multiLevelType w:val="multilevel"/>
    <w:tmpl w:val="0000000E"/>
    <w:lvl w:ilvl="0" w:tentative="0">
      <w:start w:val="1"/>
      <w:numFmt w:val="decimal"/>
      <w:pStyle w:val="17"/>
      <w:lvlText w:val="%1）"/>
      <w:lvlJc w:val="left"/>
      <w:pPr>
        <w:tabs>
          <w:tab w:val="left" w:pos="1602"/>
        </w:tabs>
        <w:ind w:left="1602" w:hanging="360"/>
      </w:pPr>
      <w:rPr>
        <w:rFonts w:hint="eastAsia"/>
      </w:rPr>
    </w:lvl>
    <w:lvl w:ilvl="1" w:tentative="0">
      <w:start w:val="1"/>
      <w:numFmt w:val="lowerLetter"/>
      <w:lvlText w:val="%2)"/>
      <w:lvlJc w:val="left"/>
      <w:pPr>
        <w:tabs>
          <w:tab w:val="left" w:pos="1722"/>
        </w:tabs>
        <w:ind w:left="1722" w:hanging="420"/>
      </w:pPr>
    </w:lvl>
    <w:lvl w:ilvl="2" w:tentative="0">
      <w:start w:val="1"/>
      <w:numFmt w:val="lowerRoman"/>
      <w:lvlText w:val="%3."/>
      <w:lvlJc w:val="right"/>
      <w:pPr>
        <w:tabs>
          <w:tab w:val="left" w:pos="2142"/>
        </w:tabs>
        <w:ind w:left="2142" w:hanging="420"/>
      </w:pPr>
    </w:lvl>
    <w:lvl w:ilvl="3" w:tentative="0">
      <w:start w:val="1"/>
      <w:numFmt w:val="decimal"/>
      <w:lvlText w:val="%4."/>
      <w:lvlJc w:val="left"/>
      <w:pPr>
        <w:tabs>
          <w:tab w:val="left" w:pos="2562"/>
        </w:tabs>
        <w:ind w:left="2562" w:hanging="420"/>
      </w:pPr>
    </w:lvl>
    <w:lvl w:ilvl="4" w:tentative="0">
      <w:start w:val="1"/>
      <w:numFmt w:val="lowerLetter"/>
      <w:lvlText w:val="%5)"/>
      <w:lvlJc w:val="left"/>
      <w:pPr>
        <w:tabs>
          <w:tab w:val="left" w:pos="2982"/>
        </w:tabs>
        <w:ind w:left="2982" w:hanging="420"/>
      </w:pPr>
    </w:lvl>
    <w:lvl w:ilvl="5" w:tentative="0">
      <w:start w:val="1"/>
      <w:numFmt w:val="lowerRoman"/>
      <w:lvlText w:val="%6."/>
      <w:lvlJc w:val="right"/>
      <w:pPr>
        <w:tabs>
          <w:tab w:val="left" w:pos="3402"/>
        </w:tabs>
        <w:ind w:left="3402" w:hanging="420"/>
      </w:pPr>
    </w:lvl>
    <w:lvl w:ilvl="6" w:tentative="0">
      <w:start w:val="1"/>
      <w:numFmt w:val="decimal"/>
      <w:lvlText w:val="%7."/>
      <w:lvlJc w:val="left"/>
      <w:pPr>
        <w:tabs>
          <w:tab w:val="left" w:pos="3822"/>
        </w:tabs>
        <w:ind w:left="3822" w:hanging="420"/>
      </w:pPr>
    </w:lvl>
    <w:lvl w:ilvl="7" w:tentative="0">
      <w:start w:val="1"/>
      <w:numFmt w:val="lowerLetter"/>
      <w:lvlText w:val="%8)"/>
      <w:lvlJc w:val="left"/>
      <w:pPr>
        <w:tabs>
          <w:tab w:val="left" w:pos="4242"/>
        </w:tabs>
        <w:ind w:left="4242" w:hanging="420"/>
      </w:pPr>
    </w:lvl>
    <w:lvl w:ilvl="8" w:tentative="0">
      <w:start w:val="1"/>
      <w:numFmt w:val="lowerRoman"/>
      <w:lvlText w:val="%9."/>
      <w:lvlJc w:val="right"/>
      <w:pPr>
        <w:tabs>
          <w:tab w:val="left" w:pos="4662"/>
        </w:tabs>
        <w:ind w:left="4662" w:hanging="420"/>
      </w:pPr>
    </w:lvl>
  </w:abstractNum>
  <w:abstractNum w:abstractNumId="8">
    <w:nsid w:val="0000000F"/>
    <w:multiLevelType w:val="multilevel"/>
    <w:tmpl w:val="0000000F"/>
    <w:lvl w:ilvl="0" w:tentative="0">
      <w:start w:val="1"/>
      <w:numFmt w:val="decimal"/>
      <w:pStyle w:val="14"/>
      <w:lvlText w:val="%1）"/>
      <w:lvlJc w:val="left"/>
      <w:pPr>
        <w:tabs>
          <w:tab w:val="left" w:pos="1602"/>
        </w:tabs>
        <w:ind w:left="1602"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1"/>
    <w:multiLevelType w:val="multilevel"/>
    <w:tmpl w:val="00000011"/>
    <w:lvl w:ilvl="0" w:tentative="0">
      <w:start w:val="1"/>
      <w:numFmt w:val="decimal"/>
      <w:pStyle w:val="36"/>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4"/>
    <w:multiLevelType w:val="multilevel"/>
    <w:tmpl w:val="00000014"/>
    <w:lvl w:ilvl="0" w:tentative="0">
      <w:start w:val="1"/>
      <w:numFmt w:val="decimal"/>
      <w:pStyle w:val="40"/>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5"/>
    <w:multiLevelType w:val="multilevel"/>
    <w:tmpl w:val="00000015"/>
    <w:lvl w:ilvl="0" w:tentative="0">
      <w:start w:val="1"/>
      <w:numFmt w:val="decimal"/>
      <w:pStyle w:val="46"/>
      <w:lvlText w:val="%1."/>
      <w:lvlJc w:val="left"/>
      <w:pPr>
        <w:tabs>
          <w:tab w:val="left" w:pos="737"/>
        </w:tabs>
        <w:ind w:left="737" w:hanging="737"/>
      </w:pPr>
      <w:rPr>
        <w:rFonts w:hint="default" w:ascii="仿宋" w:hAnsi="仿宋" w:eastAsia="仿宋" w:cs="仿宋"/>
        <w:b/>
        <w:i w:val="0"/>
        <w:sz w:val="32"/>
        <w:szCs w:val="32"/>
      </w:rPr>
    </w:lvl>
    <w:lvl w:ilvl="1" w:tentative="0">
      <w:start w:val="1"/>
      <w:numFmt w:val="decimal"/>
      <w:lvlText w:val="%1.%2"/>
      <w:lvlJc w:val="left"/>
      <w:pPr>
        <w:tabs>
          <w:tab w:val="left" w:pos="737"/>
        </w:tabs>
        <w:ind w:left="737" w:hanging="737"/>
      </w:pPr>
      <w:rPr>
        <w:rFonts w:hint="default" w:ascii="仿宋" w:hAnsi="仿宋" w:eastAsia="仿宋" w:cs="仿宋"/>
        <w:b w:val="0"/>
        <w:i w:val="0"/>
        <w:color w:val="auto"/>
        <w:sz w:val="32"/>
        <w:szCs w:val="32"/>
        <w:shd w:val="clear" w:color="auto" w:fill="auto"/>
      </w:rPr>
    </w:lvl>
    <w:lvl w:ilvl="2" w:tentative="0">
      <w:start w:val="1"/>
      <w:numFmt w:val="decimal"/>
      <w:lvlText w:val="%1.%2.%3"/>
      <w:lvlJc w:val="left"/>
      <w:pPr>
        <w:tabs>
          <w:tab w:val="left" w:pos="737"/>
        </w:tabs>
        <w:ind w:left="737" w:hanging="737"/>
      </w:pPr>
      <w:rPr>
        <w:rFonts w:hint="default" w:ascii="仿宋" w:hAnsi="仿宋" w:eastAsia="仿宋" w:cs="仿宋"/>
        <w:b w:val="0"/>
        <w:i w:val="0"/>
        <w:sz w:val="32"/>
        <w:szCs w:val="32"/>
      </w:rPr>
    </w:lvl>
    <w:lvl w:ilvl="3" w:tentative="0">
      <w:start w:val="1"/>
      <w:numFmt w:val="decimal"/>
      <w:lvlText w:val="%1.%2.%3.%4"/>
      <w:lvlJc w:val="left"/>
      <w:pPr>
        <w:tabs>
          <w:tab w:val="left" w:pos="737"/>
        </w:tabs>
        <w:ind w:left="737" w:hanging="737"/>
      </w:pPr>
      <w:rPr>
        <w:rFonts w:hint="eastAsia" w:ascii="宋体" w:eastAsia="宋体"/>
        <w:b w:val="0"/>
        <w:i w:val="0"/>
        <w:sz w:val="24"/>
      </w:rPr>
    </w:lvl>
    <w:lvl w:ilvl="4" w:tentative="0">
      <w:start w:val="1"/>
      <w:numFmt w:val="decimal"/>
      <w:lvlText w:val="%1.%2.%3.%4.%5"/>
      <w:lvlJc w:val="left"/>
      <w:pPr>
        <w:tabs>
          <w:tab w:val="left" w:pos="1080"/>
        </w:tabs>
        <w:ind w:left="851" w:hanging="851"/>
      </w:pPr>
      <w:rPr>
        <w:rFonts w:hint="eastAsia" w:ascii="宋体" w:eastAsia="宋体"/>
        <w:b w:val="0"/>
        <w:i w:val="0"/>
        <w:sz w:val="24"/>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2">
    <w:nsid w:val="040E4DC7"/>
    <w:multiLevelType w:val="multilevel"/>
    <w:tmpl w:val="040E4DC7"/>
    <w:lvl w:ilvl="0" w:tentative="0">
      <w:start w:val="1"/>
      <w:numFmt w:val="decimal"/>
      <w:lvlText w:val="%1."/>
      <w:lvlJc w:val="left"/>
      <w:pPr>
        <w:tabs>
          <w:tab w:val="left" w:pos="624"/>
        </w:tabs>
        <w:ind w:left="624" w:hanging="624"/>
      </w:pPr>
      <w:rPr>
        <w:rFonts w:hint="default" w:ascii="仿宋" w:hAnsi="仿宋" w:eastAsia="仿宋" w:cs="仿宋"/>
        <w:b w:val="0"/>
        <w:i w:val="0"/>
        <w:sz w:val="24"/>
        <w:szCs w:val="24"/>
      </w:rPr>
    </w:lvl>
    <w:lvl w:ilvl="1" w:tentative="0">
      <w:start w:val="1"/>
      <w:numFmt w:val="decimal"/>
      <w:lvlText w:val="%1.%2"/>
      <w:lvlJc w:val="left"/>
      <w:pPr>
        <w:tabs>
          <w:tab w:val="left" w:pos="624"/>
        </w:tabs>
        <w:ind w:left="624" w:hanging="624"/>
      </w:pPr>
      <w:rPr>
        <w:rFonts w:hint="eastAsia"/>
        <w:b w:val="0"/>
        <w:i w:val="0"/>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3">
    <w:nsid w:val="09FC3F68"/>
    <w:multiLevelType w:val="multilevel"/>
    <w:tmpl w:val="09FC3F68"/>
    <w:lvl w:ilvl="0" w:tentative="0">
      <w:start w:val="16"/>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0A842B7E"/>
    <w:multiLevelType w:val="multilevel"/>
    <w:tmpl w:val="0A842B7E"/>
    <w:lvl w:ilvl="0" w:tentative="0">
      <w:start w:val="1"/>
      <w:numFmt w:val="decimal"/>
      <w:lvlText w:val="%1."/>
      <w:lvlJc w:val="left"/>
      <w:pPr>
        <w:tabs>
          <w:tab w:val="left" w:pos="851"/>
        </w:tabs>
        <w:ind w:left="851" w:hanging="851"/>
      </w:pPr>
      <w:rPr>
        <w:rFonts w:hint="eastAsia" w:ascii="宋体" w:eastAsia="宋体"/>
        <w:b/>
        <w:i w:val="0"/>
        <w:sz w:val="24"/>
      </w:rPr>
    </w:lvl>
    <w:lvl w:ilvl="1" w:tentative="0">
      <w:start w:val="1"/>
      <w:numFmt w:val="decimal"/>
      <w:lvlText w:val="%1.%2"/>
      <w:lvlJc w:val="left"/>
      <w:pPr>
        <w:tabs>
          <w:tab w:val="left" w:pos="851"/>
        </w:tabs>
        <w:ind w:left="851" w:hanging="851"/>
      </w:pPr>
      <w:rPr>
        <w:rFonts w:hint="eastAsia" w:ascii="宋体" w:eastAsia="宋体"/>
        <w:sz w:val="24"/>
      </w:rPr>
    </w:lvl>
    <w:lvl w:ilvl="2" w:tentative="0">
      <w:start w:val="1"/>
      <w:numFmt w:val="decimal"/>
      <w:lvlText w:val="%1.%2.%3"/>
      <w:lvlJc w:val="left"/>
      <w:pPr>
        <w:tabs>
          <w:tab w:val="left" w:pos="851"/>
        </w:tabs>
        <w:ind w:left="851" w:hanging="851"/>
      </w:pPr>
      <w:rPr>
        <w:rFonts w:hint="eastAsia" w:ascii="宋体" w:eastAsia="宋体"/>
        <w:sz w:val="24"/>
      </w:rPr>
    </w:lvl>
    <w:lvl w:ilvl="3" w:tentative="0">
      <w:start w:val="1"/>
      <w:numFmt w:val="decimal"/>
      <w:lvlText w:val="(%4) "/>
      <w:lvlJc w:val="left"/>
      <w:pPr>
        <w:tabs>
          <w:tab w:val="left" w:pos="720"/>
        </w:tabs>
        <w:ind w:left="0" w:firstLine="0"/>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pStyle w:val="9"/>
      <w:lvlText w:val="%1.%2.%3.%4.%5.%6.%7"/>
      <w:lvlJc w:val="left"/>
      <w:pPr>
        <w:tabs>
          <w:tab w:val="left" w:pos="4351"/>
        </w:tabs>
        <w:ind w:left="3827" w:hanging="1276"/>
      </w:pPr>
      <w:rPr>
        <w:rFonts w:hint="eastAsia"/>
      </w:rPr>
    </w:lvl>
    <w:lvl w:ilvl="7" w:tentative="0">
      <w:start w:val="1"/>
      <w:numFmt w:val="decimal"/>
      <w:pStyle w:val="10"/>
      <w:lvlText w:val="%1.%2.%3.%4.%5.%6.%7.%8"/>
      <w:lvlJc w:val="left"/>
      <w:pPr>
        <w:tabs>
          <w:tab w:val="left" w:pos="4776"/>
        </w:tabs>
        <w:ind w:left="4394" w:hanging="1418"/>
      </w:pPr>
      <w:rPr>
        <w:rFonts w:hint="eastAsia"/>
      </w:rPr>
    </w:lvl>
    <w:lvl w:ilvl="8" w:tentative="0">
      <w:start w:val="1"/>
      <w:numFmt w:val="decimal"/>
      <w:pStyle w:val="11"/>
      <w:lvlText w:val="%1.%2.%3.%4.%5.%6.%7.%8.%9"/>
      <w:lvlJc w:val="left"/>
      <w:pPr>
        <w:tabs>
          <w:tab w:val="left" w:pos="5562"/>
        </w:tabs>
        <w:ind w:left="5102" w:hanging="1700"/>
      </w:pPr>
      <w:rPr>
        <w:rFonts w:hint="eastAsia"/>
      </w:rPr>
    </w:lvl>
  </w:abstractNum>
  <w:abstractNum w:abstractNumId="15">
    <w:nsid w:val="1FD310B2"/>
    <w:multiLevelType w:val="multilevel"/>
    <w:tmpl w:val="1FD310B2"/>
    <w:lvl w:ilvl="0" w:tentative="0">
      <w:start w:val="1"/>
      <w:numFmt w:val="decimal"/>
      <w:lvlText w:val="%1）"/>
      <w:lvlJc w:val="left"/>
      <w:pPr>
        <w:tabs>
          <w:tab w:val="left" w:pos="1602"/>
        </w:tabs>
        <w:ind w:left="1602" w:hanging="360"/>
      </w:pPr>
      <w:rPr>
        <w:rFonts w:hint="eastAsia"/>
      </w:rPr>
    </w:lvl>
    <w:lvl w:ilvl="1" w:tentative="0">
      <w:start w:val="1"/>
      <w:numFmt w:val="lowerLetter"/>
      <w:lvlText w:val="%2)"/>
      <w:lvlJc w:val="left"/>
      <w:pPr>
        <w:tabs>
          <w:tab w:val="left" w:pos="1722"/>
        </w:tabs>
        <w:ind w:left="1722" w:hanging="420"/>
      </w:pPr>
    </w:lvl>
    <w:lvl w:ilvl="2" w:tentative="0">
      <w:start w:val="1"/>
      <w:numFmt w:val="lowerRoman"/>
      <w:lvlText w:val="%3."/>
      <w:lvlJc w:val="right"/>
      <w:pPr>
        <w:tabs>
          <w:tab w:val="left" w:pos="2142"/>
        </w:tabs>
        <w:ind w:left="2142" w:hanging="420"/>
      </w:pPr>
    </w:lvl>
    <w:lvl w:ilvl="3" w:tentative="0">
      <w:start w:val="1"/>
      <w:numFmt w:val="decimal"/>
      <w:lvlText w:val="%4."/>
      <w:lvlJc w:val="left"/>
      <w:pPr>
        <w:tabs>
          <w:tab w:val="left" w:pos="2562"/>
        </w:tabs>
        <w:ind w:left="2562" w:hanging="420"/>
      </w:pPr>
    </w:lvl>
    <w:lvl w:ilvl="4" w:tentative="0">
      <w:start w:val="1"/>
      <w:numFmt w:val="lowerLetter"/>
      <w:lvlText w:val="%5)"/>
      <w:lvlJc w:val="left"/>
      <w:pPr>
        <w:tabs>
          <w:tab w:val="left" w:pos="2982"/>
        </w:tabs>
        <w:ind w:left="2982" w:hanging="420"/>
      </w:pPr>
    </w:lvl>
    <w:lvl w:ilvl="5" w:tentative="0">
      <w:start w:val="1"/>
      <w:numFmt w:val="lowerRoman"/>
      <w:lvlText w:val="%6."/>
      <w:lvlJc w:val="right"/>
      <w:pPr>
        <w:tabs>
          <w:tab w:val="left" w:pos="3402"/>
        </w:tabs>
        <w:ind w:left="3402" w:hanging="420"/>
      </w:pPr>
    </w:lvl>
    <w:lvl w:ilvl="6" w:tentative="0">
      <w:start w:val="1"/>
      <w:numFmt w:val="decimal"/>
      <w:lvlText w:val="%7."/>
      <w:lvlJc w:val="left"/>
      <w:pPr>
        <w:tabs>
          <w:tab w:val="left" w:pos="3822"/>
        </w:tabs>
        <w:ind w:left="3822" w:hanging="420"/>
      </w:pPr>
    </w:lvl>
    <w:lvl w:ilvl="7" w:tentative="0">
      <w:start w:val="1"/>
      <w:numFmt w:val="lowerLetter"/>
      <w:lvlText w:val="%8)"/>
      <w:lvlJc w:val="left"/>
      <w:pPr>
        <w:tabs>
          <w:tab w:val="left" w:pos="4242"/>
        </w:tabs>
        <w:ind w:left="4242" w:hanging="420"/>
      </w:pPr>
    </w:lvl>
    <w:lvl w:ilvl="8" w:tentative="0">
      <w:start w:val="1"/>
      <w:numFmt w:val="lowerRoman"/>
      <w:lvlText w:val="%9."/>
      <w:lvlJc w:val="right"/>
      <w:pPr>
        <w:tabs>
          <w:tab w:val="left" w:pos="4662"/>
        </w:tabs>
        <w:ind w:left="4662" w:hanging="420"/>
      </w:pPr>
    </w:lvl>
  </w:abstractNum>
  <w:abstractNum w:abstractNumId="16">
    <w:nsid w:val="3FDB03FD"/>
    <w:multiLevelType w:val="singleLevel"/>
    <w:tmpl w:val="3FDB03FD"/>
    <w:lvl w:ilvl="0" w:tentative="0">
      <w:start w:val="1"/>
      <w:numFmt w:val="decimal"/>
      <w:lvlText w:val="%1）"/>
      <w:lvlJc w:val="left"/>
      <w:pPr>
        <w:tabs>
          <w:tab w:val="left" w:pos="360"/>
        </w:tabs>
        <w:ind w:left="360" w:hanging="360"/>
      </w:pPr>
      <w:rPr>
        <w:rFonts w:hint="eastAsia"/>
      </w:rPr>
    </w:lvl>
  </w:abstractNum>
  <w:abstractNum w:abstractNumId="17">
    <w:nsid w:val="494640EB"/>
    <w:multiLevelType w:val="singleLevel"/>
    <w:tmpl w:val="494640EB"/>
    <w:lvl w:ilvl="0" w:tentative="0">
      <w:start w:val="1"/>
      <w:numFmt w:val="decimal"/>
      <w:lvlText w:val="%1)"/>
      <w:lvlJc w:val="left"/>
      <w:pPr>
        <w:tabs>
          <w:tab w:val="left" w:pos="425"/>
        </w:tabs>
        <w:ind w:left="425" w:hanging="425"/>
      </w:pPr>
    </w:lvl>
  </w:abstractNum>
  <w:abstractNum w:abstractNumId="18">
    <w:nsid w:val="4BBD48EE"/>
    <w:multiLevelType w:val="multilevel"/>
    <w:tmpl w:val="4BBD48EE"/>
    <w:lvl w:ilvl="0" w:tentative="0">
      <w:start w:val="1"/>
      <w:numFmt w:val="decimal"/>
      <w:lvlText w:val="%1）"/>
      <w:lvlJc w:val="left"/>
      <w:pPr>
        <w:tabs>
          <w:tab w:val="left" w:pos="1602"/>
        </w:tabs>
        <w:ind w:left="1602" w:hanging="360"/>
      </w:pPr>
      <w:rPr>
        <w:rFonts w:hint="eastAsia"/>
      </w:rPr>
    </w:lvl>
    <w:lvl w:ilvl="1" w:tentative="0">
      <w:start w:val="1"/>
      <w:numFmt w:val="lowerLetter"/>
      <w:lvlText w:val="%2)"/>
      <w:lvlJc w:val="left"/>
      <w:pPr>
        <w:tabs>
          <w:tab w:val="left" w:pos="1722"/>
        </w:tabs>
        <w:ind w:left="1722" w:hanging="420"/>
      </w:pPr>
    </w:lvl>
    <w:lvl w:ilvl="2" w:tentative="0">
      <w:start w:val="1"/>
      <w:numFmt w:val="lowerRoman"/>
      <w:lvlText w:val="%3."/>
      <w:lvlJc w:val="right"/>
      <w:pPr>
        <w:tabs>
          <w:tab w:val="left" w:pos="2142"/>
        </w:tabs>
        <w:ind w:left="2142" w:hanging="420"/>
      </w:pPr>
    </w:lvl>
    <w:lvl w:ilvl="3" w:tentative="0">
      <w:start w:val="1"/>
      <w:numFmt w:val="decimal"/>
      <w:lvlText w:val="%4."/>
      <w:lvlJc w:val="left"/>
      <w:pPr>
        <w:tabs>
          <w:tab w:val="left" w:pos="2562"/>
        </w:tabs>
        <w:ind w:left="2562" w:hanging="420"/>
      </w:pPr>
    </w:lvl>
    <w:lvl w:ilvl="4" w:tentative="0">
      <w:start w:val="1"/>
      <w:numFmt w:val="lowerLetter"/>
      <w:lvlText w:val="%5)"/>
      <w:lvlJc w:val="left"/>
      <w:pPr>
        <w:tabs>
          <w:tab w:val="left" w:pos="2982"/>
        </w:tabs>
        <w:ind w:left="2982" w:hanging="420"/>
      </w:pPr>
    </w:lvl>
    <w:lvl w:ilvl="5" w:tentative="0">
      <w:start w:val="1"/>
      <w:numFmt w:val="lowerRoman"/>
      <w:lvlText w:val="%6."/>
      <w:lvlJc w:val="right"/>
      <w:pPr>
        <w:tabs>
          <w:tab w:val="left" w:pos="3402"/>
        </w:tabs>
        <w:ind w:left="3402" w:hanging="420"/>
      </w:pPr>
    </w:lvl>
    <w:lvl w:ilvl="6" w:tentative="0">
      <w:start w:val="1"/>
      <w:numFmt w:val="decimal"/>
      <w:lvlText w:val="%7."/>
      <w:lvlJc w:val="left"/>
      <w:pPr>
        <w:tabs>
          <w:tab w:val="left" w:pos="3822"/>
        </w:tabs>
        <w:ind w:left="3822" w:hanging="420"/>
      </w:pPr>
    </w:lvl>
    <w:lvl w:ilvl="7" w:tentative="0">
      <w:start w:val="1"/>
      <w:numFmt w:val="lowerLetter"/>
      <w:lvlText w:val="%8)"/>
      <w:lvlJc w:val="left"/>
      <w:pPr>
        <w:tabs>
          <w:tab w:val="left" w:pos="4242"/>
        </w:tabs>
        <w:ind w:left="4242" w:hanging="420"/>
      </w:pPr>
    </w:lvl>
    <w:lvl w:ilvl="8" w:tentative="0">
      <w:start w:val="1"/>
      <w:numFmt w:val="lowerRoman"/>
      <w:lvlText w:val="%9."/>
      <w:lvlJc w:val="right"/>
      <w:pPr>
        <w:tabs>
          <w:tab w:val="left" w:pos="4662"/>
        </w:tabs>
        <w:ind w:left="4662" w:hanging="420"/>
      </w:pPr>
    </w:lvl>
  </w:abstractNum>
  <w:abstractNum w:abstractNumId="19">
    <w:nsid w:val="74872D77"/>
    <w:multiLevelType w:val="multilevel"/>
    <w:tmpl w:val="74872D77"/>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4"/>
  </w:num>
  <w:num w:numId="2">
    <w:abstractNumId w:val="8"/>
  </w:num>
  <w:num w:numId="3">
    <w:abstractNumId w:val="7"/>
  </w:num>
  <w:num w:numId="4">
    <w:abstractNumId w:val="1"/>
  </w:num>
  <w:num w:numId="5">
    <w:abstractNumId w:val="5"/>
  </w:num>
  <w:num w:numId="6">
    <w:abstractNumId w:val="3"/>
  </w:num>
  <w:num w:numId="7">
    <w:abstractNumId w:val="9"/>
  </w:num>
  <w:num w:numId="8">
    <w:abstractNumId w:val="10"/>
  </w:num>
  <w:num w:numId="9">
    <w:abstractNumId w:val="11"/>
  </w:num>
  <w:num w:numId="10">
    <w:abstractNumId w:val="4"/>
  </w:num>
  <w:num w:numId="11">
    <w:abstractNumId w:val="6"/>
  </w:num>
  <w:num w:numId="12">
    <w:abstractNumId w:val="12"/>
  </w:num>
  <w:num w:numId="13">
    <w:abstractNumId w:val="18"/>
  </w:num>
  <w:num w:numId="14">
    <w:abstractNumId w:val="15"/>
  </w:num>
  <w:num w:numId="15">
    <w:abstractNumId w:val="0"/>
  </w:num>
  <w:num w:numId="16">
    <w:abstractNumId w:val="13"/>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6"/>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3ZWQ3ZjA1NGM4NzIyM2NhNWUxN2Q5NmVhMjQyNjYifQ=="/>
  </w:docVars>
  <w:rsids>
    <w:rsidRoot w:val="00F900A3"/>
    <w:rsid w:val="00044D2A"/>
    <w:rsid w:val="000B414C"/>
    <w:rsid w:val="0018795B"/>
    <w:rsid w:val="001F5CBD"/>
    <w:rsid w:val="00241D76"/>
    <w:rsid w:val="00282E49"/>
    <w:rsid w:val="002F30C8"/>
    <w:rsid w:val="004332F1"/>
    <w:rsid w:val="00465D7B"/>
    <w:rsid w:val="00466FC1"/>
    <w:rsid w:val="00477257"/>
    <w:rsid w:val="004B207D"/>
    <w:rsid w:val="00501EE6"/>
    <w:rsid w:val="005125F5"/>
    <w:rsid w:val="0056511C"/>
    <w:rsid w:val="006865AC"/>
    <w:rsid w:val="006C4B66"/>
    <w:rsid w:val="0074155E"/>
    <w:rsid w:val="007541C1"/>
    <w:rsid w:val="007B7EEE"/>
    <w:rsid w:val="008608E5"/>
    <w:rsid w:val="00911EA0"/>
    <w:rsid w:val="00940127"/>
    <w:rsid w:val="00A63EFC"/>
    <w:rsid w:val="00A9132D"/>
    <w:rsid w:val="00A9700B"/>
    <w:rsid w:val="00AB70A4"/>
    <w:rsid w:val="00B419EE"/>
    <w:rsid w:val="00BD5081"/>
    <w:rsid w:val="00BF38D9"/>
    <w:rsid w:val="00C46A91"/>
    <w:rsid w:val="00C75A89"/>
    <w:rsid w:val="00D76930"/>
    <w:rsid w:val="00D871C6"/>
    <w:rsid w:val="00EB055E"/>
    <w:rsid w:val="00EB0BEB"/>
    <w:rsid w:val="00F21C73"/>
    <w:rsid w:val="00F57470"/>
    <w:rsid w:val="00F900A3"/>
    <w:rsid w:val="01115B19"/>
    <w:rsid w:val="01154EDD"/>
    <w:rsid w:val="01347A59"/>
    <w:rsid w:val="01735163"/>
    <w:rsid w:val="0196407A"/>
    <w:rsid w:val="025477BC"/>
    <w:rsid w:val="02AB3D4B"/>
    <w:rsid w:val="02CB619B"/>
    <w:rsid w:val="02DA1F3A"/>
    <w:rsid w:val="02F92D08"/>
    <w:rsid w:val="03190CB5"/>
    <w:rsid w:val="03237D85"/>
    <w:rsid w:val="037B531D"/>
    <w:rsid w:val="040A4AA1"/>
    <w:rsid w:val="04124862"/>
    <w:rsid w:val="04471852"/>
    <w:rsid w:val="046C750A"/>
    <w:rsid w:val="048B199B"/>
    <w:rsid w:val="04B30C95"/>
    <w:rsid w:val="05A21435"/>
    <w:rsid w:val="05D9472B"/>
    <w:rsid w:val="063876A4"/>
    <w:rsid w:val="06562220"/>
    <w:rsid w:val="067C0D88"/>
    <w:rsid w:val="06B40013"/>
    <w:rsid w:val="06C26B75"/>
    <w:rsid w:val="06F16FFA"/>
    <w:rsid w:val="070B6708"/>
    <w:rsid w:val="07416A2C"/>
    <w:rsid w:val="07520E2A"/>
    <w:rsid w:val="07590D1D"/>
    <w:rsid w:val="07612C2A"/>
    <w:rsid w:val="0765792F"/>
    <w:rsid w:val="0797664C"/>
    <w:rsid w:val="07A64AE1"/>
    <w:rsid w:val="08401C21"/>
    <w:rsid w:val="08646E76"/>
    <w:rsid w:val="08947444"/>
    <w:rsid w:val="08B1198F"/>
    <w:rsid w:val="08B36A13"/>
    <w:rsid w:val="08C72BD6"/>
    <w:rsid w:val="08F4242E"/>
    <w:rsid w:val="0908448C"/>
    <w:rsid w:val="095E7BDA"/>
    <w:rsid w:val="09D10AC6"/>
    <w:rsid w:val="0A12645E"/>
    <w:rsid w:val="0A1B76D9"/>
    <w:rsid w:val="0A2A19F9"/>
    <w:rsid w:val="0A3D172D"/>
    <w:rsid w:val="0A834FF7"/>
    <w:rsid w:val="0A84735B"/>
    <w:rsid w:val="0AC91212"/>
    <w:rsid w:val="0AC97B4A"/>
    <w:rsid w:val="0ACE6829"/>
    <w:rsid w:val="0AD96F7B"/>
    <w:rsid w:val="0AE4604C"/>
    <w:rsid w:val="0BDA2FAB"/>
    <w:rsid w:val="0BFA364D"/>
    <w:rsid w:val="0C232BA4"/>
    <w:rsid w:val="0C445F0D"/>
    <w:rsid w:val="0C6F1945"/>
    <w:rsid w:val="0CA051EF"/>
    <w:rsid w:val="0CA5180B"/>
    <w:rsid w:val="0D3B07AA"/>
    <w:rsid w:val="0DA60FE3"/>
    <w:rsid w:val="0DA815B3"/>
    <w:rsid w:val="0DEB5944"/>
    <w:rsid w:val="0DED346A"/>
    <w:rsid w:val="0E2330FF"/>
    <w:rsid w:val="0E3F71F2"/>
    <w:rsid w:val="0E9C09EC"/>
    <w:rsid w:val="0EA30A70"/>
    <w:rsid w:val="0ECE5049"/>
    <w:rsid w:val="0F184516"/>
    <w:rsid w:val="0F1F58A5"/>
    <w:rsid w:val="0F227143"/>
    <w:rsid w:val="0F96368D"/>
    <w:rsid w:val="0FC71A98"/>
    <w:rsid w:val="0FF24D67"/>
    <w:rsid w:val="100827DD"/>
    <w:rsid w:val="10513B5F"/>
    <w:rsid w:val="10E42E35"/>
    <w:rsid w:val="10FA61E7"/>
    <w:rsid w:val="112371A2"/>
    <w:rsid w:val="11252F1A"/>
    <w:rsid w:val="114F73BF"/>
    <w:rsid w:val="117619C8"/>
    <w:rsid w:val="121F5BBC"/>
    <w:rsid w:val="12205710"/>
    <w:rsid w:val="12213DDD"/>
    <w:rsid w:val="12614426"/>
    <w:rsid w:val="127B54E8"/>
    <w:rsid w:val="12A90552"/>
    <w:rsid w:val="12C42D57"/>
    <w:rsid w:val="130628D8"/>
    <w:rsid w:val="14096B23"/>
    <w:rsid w:val="142D2812"/>
    <w:rsid w:val="146D2C0E"/>
    <w:rsid w:val="14861F22"/>
    <w:rsid w:val="14B37B43"/>
    <w:rsid w:val="14E06F3C"/>
    <w:rsid w:val="1503608A"/>
    <w:rsid w:val="1534372C"/>
    <w:rsid w:val="15597637"/>
    <w:rsid w:val="157E75CB"/>
    <w:rsid w:val="15943D1A"/>
    <w:rsid w:val="15DD0268"/>
    <w:rsid w:val="161C2A95"/>
    <w:rsid w:val="16572650"/>
    <w:rsid w:val="16881F81"/>
    <w:rsid w:val="169923E1"/>
    <w:rsid w:val="16C36C26"/>
    <w:rsid w:val="16E01DBD"/>
    <w:rsid w:val="16ED6288"/>
    <w:rsid w:val="17215F32"/>
    <w:rsid w:val="17312FB3"/>
    <w:rsid w:val="178A3AD7"/>
    <w:rsid w:val="17BA66F4"/>
    <w:rsid w:val="17DD5A5F"/>
    <w:rsid w:val="189C7F66"/>
    <w:rsid w:val="18A312F5"/>
    <w:rsid w:val="190653E0"/>
    <w:rsid w:val="199155F1"/>
    <w:rsid w:val="19B81CB1"/>
    <w:rsid w:val="1A253F8B"/>
    <w:rsid w:val="1A42097E"/>
    <w:rsid w:val="1A524CDC"/>
    <w:rsid w:val="1ACB4B33"/>
    <w:rsid w:val="1B163807"/>
    <w:rsid w:val="1B362FB2"/>
    <w:rsid w:val="1B430B6D"/>
    <w:rsid w:val="1B46240B"/>
    <w:rsid w:val="1BBE5191"/>
    <w:rsid w:val="1BC32784"/>
    <w:rsid w:val="1BE0016A"/>
    <w:rsid w:val="1BEE6D2B"/>
    <w:rsid w:val="1BFC5829"/>
    <w:rsid w:val="1C38120E"/>
    <w:rsid w:val="1C424981"/>
    <w:rsid w:val="1C6F14EE"/>
    <w:rsid w:val="1C784846"/>
    <w:rsid w:val="1C8B4598"/>
    <w:rsid w:val="1CB33AD0"/>
    <w:rsid w:val="1CC82B82"/>
    <w:rsid w:val="1CD118D8"/>
    <w:rsid w:val="1D596426"/>
    <w:rsid w:val="1D6B11A4"/>
    <w:rsid w:val="1D792624"/>
    <w:rsid w:val="1DA67191"/>
    <w:rsid w:val="1DAC3D43"/>
    <w:rsid w:val="1DB4365C"/>
    <w:rsid w:val="1DFE6FCD"/>
    <w:rsid w:val="1E127350"/>
    <w:rsid w:val="1E3B3D7D"/>
    <w:rsid w:val="1E494058"/>
    <w:rsid w:val="1E5961BF"/>
    <w:rsid w:val="1E8825F2"/>
    <w:rsid w:val="1E886D1D"/>
    <w:rsid w:val="1E983E9B"/>
    <w:rsid w:val="1EA04626"/>
    <w:rsid w:val="1EE94A67"/>
    <w:rsid w:val="1F0B7BF4"/>
    <w:rsid w:val="1F3F33F9"/>
    <w:rsid w:val="1FA140B4"/>
    <w:rsid w:val="20374DBC"/>
    <w:rsid w:val="204213F3"/>
    <w:rsid w:val="20A71D2F"/>
    <w:rsid w:val="20D30D68"/>
    <w:rsid w:val="20E222FD"/>
    <w:rsid w:val="21081356"/>
    <w:rsid w:val="210F0040"/>
    <w:rsid w:val="216655B5"/>
    <w:rsid w:val="217F6677"/>
    <w:rsid w:val="21D306F0"/>
    <w:rsid w:val="21F26E49"/>
    <w:rsid w:val="21FC3824"/>
    <w:rsid w:val="220373EE"/>
    <w:rsid w:val="223421B5"/>
    <w:rsid w:val="22342B96"/>
    <w:rsid w:val="22525B39"/>
    <w:rsid w:val="226118D9"/>
    <w:rsid w:val="22851A6B"/>
    <w:rsid w:val="22B95BA2"/>
    <w:rsid w:val="23166B67"/>
    <w:rsid w:val="23233AE2"/>
    <w:rsid w:val="233D3DA7"/>
    <w:rsid w:val="23616034"/>
    <w:rsid w:val="23925B4B"/>
    <w:rsid w:val="23CF098F"/>
    <w:rsid w:val="24266E50"/>
    <w:rsid w:val="243C25FD"/>
    <w:rsid w:val="244F2331"/>
    <w:rsid w:val="246F652F"/>
    <w:rsid w:val="24855D52"/>
    <w:rsid w:val="24C71961"/>
    <w:rsid w:val="24D95C32"/>
    <w:rsid w:val="24E55084"/>
    <w:rsid w:val="24E81FE4"/>
    <w:rsid w:val="24FB4266"/>
    <w:rsid w:val="250273A3"/>
    <w:rsid w:val="2521327E"/>
    <w:rsid w:val="255F47F5"/>
    <w:rsid w:val="25915246"/>
    <w:rsid w:val="26363B49"/>
    <w:rsid w:val="268F44BE"/>
    <w:rsid w:val="26AB1243"/>
    <w:rsid w:val="271E248E"/>
    <w:rsid w:val="275163C0"/>
    <w:rsid w:val="27660F7A"/>
    <w:rsid w:val="277B70E6"/>
    <w:rsid w:val="279F35CF"/>
    <w:rsid w:val="27BC5F2F"/>
    <w:rsid w:val="27F31225"/>
    <w:rsid w:val="27F330CE"/>
    <w:rsid w:val="28116D7B"/>
    <w:rsid w:val="28363806"/>
    <w:rsid w:val="28600229"/>
    <w:rsid w:val="287560DE"/>
    <w:rsid w:val="288602EB"/>
    <w:rsid w:val="2892268D"/>
    <w:rsid w:val="28AD522F"/>
    <w:rsid w:val="291B6C85"/>
    <w:rsid w:val="29490FA9"/>
    <w:rsid w:val="29700984"/>
    <w:rsid w:val="29E14532"/>
    <w:rsid w:val="2A157B78"/>
    <w:rsid w:val="2A1A518F"/>
    <w:rsid w:val="2A4C2E6E"/>
    <w:rsid w:val="2B272B0F"/>
    <w:rsid w:val="2B427873"/>
    <w:rsid w:val="2B560448"/>
    <w:rsid w:val="2B720905"/>
    <w:rsid w:val="2B776F3C"/>
    <w:rsid w:val="2B7D7783"/>
    <w:rsid w:val="2B7E174D"/>
    <w:rsid w:val="2BAE1EFC"/>
    <w:rsid w:val="2C1E2D4E"/>
    <w:rsid w:val="2C3623FB"/>
    <w:rsid w:val="2C484235"/>
    <w:rsid w:val="2C7520E7"/>
    <w:rsid w:val="2C8B2374"/>
    <w:rsid w:val="2C9F1CB6"/>
    <w:rsid w:val="2CA86A82"/>
    <w:rsid w:val="2CE10A71"/>
    <w:rsid w:val="2D053ED4"/>
    <w:rsid w:val="2D241E80"/>
    <w:rsid w:val="2D740E8C"/>
    <w:rsid w:val="2DA3549B"/>
    <w:rsid w:val="2DBE278E"/>
    <w:rsid w:val="2E32483A"/>
    <w:rsid w:val="2E345A1F"/>
    <w:rsid w:val="2E7C01C6"/>
    <w:rsid w:val="2E9255FF"/>
    <w:rsid w:val="2E951288"/>
    <w:rsid w:val="2EA039AB"/>
    <w:rsid w:val="2EA85955"/>
    <w:rsid w:val="2ECE4FDA"/>
    <w:rsid w:val="2EF20488"/>
    <w:rsid w:val="2EFF5476"/>
    <w:rsid w:val="2F033820"/>
    <w:rsid w:val="2F5922B5"/>
    <w:rsid w:val="2F6B1FE9"/>
    <w:rsid w:val="2F8B1BF0"/>
    <w:rsid w:val="2FAF1ED5"/>
    <w:rsid w:val="2FB26F13"/>
    <w:rsid w:val="30071D11"/>
    <w:rsid w:val="303C7AC4"/>
    <w:rsid w:val="304070CD"/>
    <w:rsid w:val="309000D8"/>
    <w:rsid w:val="30C16364"/>
    <w:rsid w:val="30C61BCC"/>
    <w:rsid w:val="30C6397A"/>
    <w:rsid w:val="30E87D95"/>
    <w:rsid w:val="30EC0F07"/>
    <w:rsid w:val="31B042B8"/>
    <w:rsid w:val="31FD161E"/>
    <w:rsid w:val="32635E3A"/>
    <w:rsid w:val="32933D30"/>
    <w:rsid w:val="330A517E"/>
    <w:rsid w:val="336F02F9"/>
    <w:rsid w:val="33926525"/>
    <w:rsid w:val="33B421B0"/>
    <w:rsid w:val="33C72679"/>
    <w:rsid w:val="33E40D09"/>
    <w:rsid w:val="33FE24C1"/>
    <w:rsid w:val="347100A1"/>
    <w:rsid w:val="34A43FD3"/>
    <w:rsid w:val="34F0546A"/>
    <w:rsid w:val="35020CF9"/>
    <w:rsid w:val="35126CFC"/>
    <w:rsid w:val="35374DDA"/>
    <w:rsid w:val="35610116"/>
    <w:rsid w:val="359202CF"/>
    <w:rsid w:val="35AF2A9B"/>
    <w:rsid w:val="35EA1DC6"/>
    <w:rsid w:val="36511F38"/>
    <w:rsid w:val="36A04C6E"/>
    <w:rsid w:val="36A72787"/>
    <w:rsid w:val="36B10C29"/>
    <w:rsid w:val="36FE2A9A"/>
    <w:rsid w:val="370E6EC8"/>
    <w:rsid w:val="373C4996"/>
    <w:rsid w:val="375717D0"/>
    <w:rsid w:val="37781747"/>
    <w:rsid w:val="37A30ED5"/>
    <w:rsid w:val="37B564F7"/>
    <w:rsid w:val="37DC3A83"/>
    <w:rsid w:val="37DE77FC"/>
    <w:rsid w:val="37E56DDC"/>
    <w:rsid w:val="382D2531"/>
    <w:rsid w:val="38455ACD"/>
    <w:rsid w:val="389D1465"/>
    <w:rsid w:val="390B2713"/>
    <w:rsid w:val="390E4110"/>
    <w:rsid w:val="39331DC9"/>
    <w:rsid w:val="393B2A2C"/>
    <w:rsid w:val="39785A2E"/>
    <w:rsid w:val="398D4FD9"/>
    <w:rsid w:val="398E34A3"/>
    <w:rsid w:val="3A127E79"/>
    <w:rsid w:val="3AA7481D"/>
    <w:rsid w:val="3AE710BD"/>
    <w:rsid w:val="3AEA64B7"/>
    <w:rsid w:val="3B137951"/>
    <w:rsid w:val="3B190B4B"/>
    <w:rsid w:val="3B194FEF"/>
    <w:rsid w:val="3B205A33"/>
    <w:rsid w:val="3B7D557D"/>
    <w:rsid w:val="3B8B1A48"/>
    <w:rsid w:val="3B984FDD"/>
    <w:rsid w:val="3BC756FF"/>
    <w:rsid w:val="3BDA477E"/>
    <w:rsid w:val="3BF03FA1"/>
    <w:rsid w:val="3C0D06AF"/>
    <w:rsid w:val="3C655E73"/>
    <w:rsid w:val="3CA92804"/>
    <w:rsid w:val="3CBA1FC8"/>
    <w:rsid w:val="3CE22E83"/>
    <w:rsid w:val="3CE31410"/>
    <w:rsid w:val="3CE8111C"/>
    <w:rsid w:val="3CF35B9B"/>
    <w:rsid w:val="3D63570A"/>
    <w:rsid w:val="3D6C3161"/>
    <w:rsid w:val="3D6D1F74"/>
    <w:rsid w:val="3D976CB1"/>
    <w:rsid w:val="3DAE1A1E"/>
    <w:rsid w:val="3DFB01DD"/>
    <w:rsid w:val="3E104487"/>
    <w:rsid w:val="3E595E2E"/>
    <w:rsid w:val="3ECF3FBD"/>
    <w:rsid w:val="3ED731F7"/>
    <w:rsid w:val="3EE00F49"/>
    <w:rsid w:val="3F06588A"/>
    <w:rsid w:val="3F122481"/>
    <w:rsid w:val="3F1E5813"/>
    <w:rsid w:val="3F847A29"/>
    <w:rsid w:val="3F982986"/>
    <w:rsid w:val="3FE931E1"/>
    <w:rsid w:val="3FFA53EF"/>
    <w:rsid w:val="400C036D"/>
    <w:rsid w:val="4061721C"/>
    <w:rsid w:val="40721429"/>
    <w:rsid w:val="40DF6392"/>
    <w:rsid w:val="411E510D"/>
    <w:rsid w:val="41562AF9"/>
    <w:rsid w:val="415D5C35"/>
    <w:rsid w:val="417B7620"/>
    <w:rsid w:val="41AB11AB"/>
    <w:rsid w:val="41C04416"/>
    <w:rsid w:val="420D6ACA"/>
    <w:rsid w:val="421F63AC"/>
    <w:rsid w:val="422449A5"/>
    <w:rsid w:val="42A62FD1"/>
    <w:rsid w:val="42B850ED"/>
    <w:rsid w:val="42DD01B9"/>
    <w:rsid w:val="434150E2"/>
    <w:rsid w:val="43A0005B"/>
    <w:rsid w:val="44041231"/>
    <w:rsid w:val="440525B4"/>
    <w:rsid w:val="44117AA8"/>
    <w:rsid w:val="44260239"/>
    <w:rsid w:val="446001FC"/>
    <w:rsid w:val="44B805BC"/>
    <w:rsid w:val="44C12F2D"/>
    <w:rsid w:val="44F3042A"/>
    <w:rsid w:val="452347FA"/>
    <w:rsid w:val="45262082"/>
    <w:rsid w:val="453E18DA"/>
    <w:rsid w:val="45694A1E"/>
    <w:rsid w:val="456C2B01"/>
    <w:rsid w:val="459C2AA4"/>
    <w:rsid w:val="46333408"/>
    <w:rsid w:val="464949DA"/>
    <w:rsid w:val="46790CB6"/>
    <w:rsid w:val="46A95EF3"/>
    <w:rsid w:val="46FC37FA"/>
    <w:rsid w:val="47282841"/>
    <w:rsid w:val="479B74B7"/>
    <w:rsid w:val="47B70A33"/>
    <w:rsid w:val="47DF5421"/>
    <w:rsid w:val="47F646ED"/>
    <w:rsid w:val="480B5FF0"/>
    <w:rsid w:val="481E59F2"/>
    <w:rsid w:val="482079BC"/>
    <w:rsid w:val="485A01FF"/>
    <w:rsid w:val="488E5795"/>
    <w:rsid w:val="48C06AA9"/>
    <w:rsid w:val="48CE566A"/>
    <w:rsid w:val="49555444"/>
    <w:rsid w:val="496F0BFB"/>
    <w:rsid w:val="4977185E"/>
    <w:rsid w:val="49A20B97"/>
    <w:rsid w:val="49AF20A5"/>
    <w:rsid w:val="49F17862"/>
    <w:rsid w:val="4A0D21C2"/>
    <w:rsid w:val="4A1E5916"/>
    <w:rsid w:val="4A677B24"/>
    <w:rsid w:val="4A743FEF"/>
    <w:rsid w:val="4A8D53A1"/>
    <w:rsid w:val="4AAA5C63"/>
    <w:rsid w:val="4ABA3FD3"/>
    <w:rsid w:val="4AE72DF0"/>
    <w:rsid w:val="4AF87402"/>
    <w:rsid w:val="4AFB026D"/>
    <w:rsid w:val="4B090BDC"/>
    <w:rsid w:val="4B1F5D09"/>
    <w:rsid w:val="4B2477C4"/>
    <w:rsid w:val="4B621340"/>
    <w:rsid w:val="4BE3142D"/>
    <w:rsid w:val="4BE807F1"/>
    <w:rsid w:val="4C6D29DF"/>
    <w:rsid w:val="4CD114F8"/>
    <w:rsid w:val="4CF5766A"/>
    <w:rsid w:val="4D157D8C"/>
    <w:rsid w:val="4D364BC7"/>
    <w:rsid w:val="4D7D2979"/>
    <w:rsid w:val="4D950A56"/>
    <w:rsid w:val="4DE20456"/>
    <w:rsid w:val="4DED0341"/>
    <w:rsid w:val="4E233D62"/>
    <w:rsid w:val="4EAF55F6"/>
    <w:rsid w:val="4EB1136E"/>
    <w:rsid w:val="4EE27BBD"/>
    <w:rsid w:val="4F1274F3"/>
    <w:rsid w:val="4FCC3F86"/>
    <w:rsid w:val="501B6933"/>
    <w:rsid w:val="50574197"/>
    <w:rsid w:val="506C46EC"/>
    <w:rsid w:val="507A0628"/>
    <w:rsid w:val="50A8054F"/>
    <w:rsid w:val="50C61B92"/>
    <w:rsid w:val="511D2CEB"/>
    <w:rsid w:val="5121115F"/>
    <w:rsid w:val="51A03D0A"/>
    <w:rsid w:val="52426781"/>
    <w:rsid w:val="524D5852"/>
    <w:rsid w:val="529B53F4"/>
    <w:rsid w:val="52B14033"/>
    <w:rsid w:val="52BF066E"/>
    <w:rsid w:val="52C673B2"/>
    <w:rsid w:val="52DE0A50"/>
    <w:rsid w:val="52F65EE9"/>
    <w:rsid w:val="532365B3"/>
    <w:rsid w:val="53401A71"/>
    <w:rsid w:val="537868FE"/>
    <w:rsid w:val="53C9715A"/>
    <w:rsid w:val="53F57F4F"/>
    <w:rsid w:val="541D12D8"/>
    <w:rsid w:val="5421580B"/>
    <w:rsid w:val="546567B3"/>
    <w:rsid w:val="5474356A"/>
    <w:rsid w:val="547C7EFD"/>
    <w:rsid w:val="549C486F"/>
    <w:rsid w:val="54AC2978"/>
    <w:rsid w:val="54ED57AB"/>
    <w:rsid w:val="55320D2F"/>
    <w:rsid w:val="55410F72"/>
    <w:rsid w:val="561C60BC"/>
    <w:rsid w:val="5678676B"/>
    <w:rsid w:val="56950710"/>
    <w:rsid w:val="56D45E7D"/>
    <w:rsid w:val="570F1328"/>
    <w:rsid w:val="57184AF5"/>
    <w:rsid w:val="57AD3B34"/>
    <w:rsid w:val="581C2119"/>
    <w:rsid w:val="586665B1"/>
    <w:rsid w:val="58847AF3"/>
    <w:rsid w:val="58865568"/>
    <w:rsid w:val="58906498"/>
    <w:rsid w:val="58B55C5A"/>
    <w:rsid w:val="58E819BF"/>
    <w:rsid w:val="59576FB6"/>
    <w:rsid w:val="59723449"/>
    <w:rsid w:val="598C4EB2"/>
    <w:rsid w:val="59BF4606"/>
    <w:rsid w:val="59E940B2"/>
    <w:rsid w:val="5A1B7FE4"/>
    <w:rsid w:val="5A2275C4"/>
    <w:rsid w:val="5A6F6D99"/>
    <w:rsid w:val="5A7E53A8"/>
    <w:rsid w:val="5A8859D2"/>
    <w:rsid w:val="5AA004E9"/>
    <w:rsid w:val="5ABA53B4"/>
    <w:rsid w:val="5ABE3AE3"/>
    <w:rsid w:val="5AC900F1"/>
    <w:rsid w:val="5AD148AC"/>
    <w:rsid w:val="5AF0321E"/>
    <w:rsid w:val="5B783BA2"/>
    <w:rsid w:val="5BA04C44"/>
    <w:rsid w:val="5BA65FD3"/>
    <w:rsid w:val="5BBC1C68"/>
    <w:rsid w:val="5BD14DFE"/>
    <w:rsid w:val="5C45307E"/>
    <w:rsid w:val="5C6A7000"/>
    <w:rsid w:val="5CB163A0"/>
    <w:rsid w:val="5CDC4DC3"/>
    <w:rsid w:val="5CE65A03"/>
    <w:rsid w:val="5D0E6DC8"/>
    <w:rsid w:val="5D6A375C"/>
    <w:rsid w:val="5D6F76F8"/>
    <w:rsid w:val="5D880AA1"/>
    <w:rsid w:val="5D9205BD"/>
    <w:rsid w:val="5DAA3B58"/>
    <w:rsid w:val="5DEA21A7"/>
    <w:rsid w:val="5E473A9D"/>
    <w:rsid w:val="5E766130"/>
    <w:rsid w:val="5E973D9A"/>
    <w:rsid w:val="5EA66A16"/>
    <w:rsid w:val="5EE1274F"/>
    <w:rsid w:val="5EF07C91"/>
    <w:rsid w:val="5F7C42B5"/>
    <w:rsid w:val="5FA665A1"/>
    <w:rsid w:val="5FC627A0"/>
    <w:rsid w:val="5FF90DC7"/>
    <w:rsid w:val="6016499A"/>
    <w:rsid w:val="601B1F2F"/>
    <w:rsid w:val="6025396A"/>
    <w:rsid w:val="608A79EB"/>
    <w:rsid w:val="60D158A0"/>
    <w:rsid w:val="613D7734"/>
    <w:rsid w:val="61635B92"/>
    <w:rsid w:val="617C1CB0"/>
    <w:rsid w:val="618943CD"/>
    <w:rsid w:val="61E433B1"/>
    <w:rsid w:val="62101C88"/>
    <w:rsid w:val="626D33A6"/>
    <w:rsid w:val="62815BED"/>
    <w:rsid w:val="629B0490"/>
    <w:rsid w:val="63480CFC"/>
    <w:rsid w:val="6368041F"/>
    <w:rsid w:val="63A74E03"/>
    <w:rsid w:val="63CC711C"/>
    <w:rsid w:val="641B2BCB"/>
    <w:rsid w:val="64344D47"/>
    <w:rsid w:val="6454481E"/>
    <w:rsid w:val="648D7D30"/>
    <w:rsid w:val="64CC3C50"/>
    <w:rsid w:val="64DB6CED"/>
    <w:rsid w:val="653E102A"/>
    <w:rsid w:val="65532D27"/>
    <w:rsid w:val="658630FD"/>
    <w:rsid w:val="65DB7535"/>
    <w:rsid w:val="65EA009F"/>
    <w:rsid w:val="65FF6A0B"/>
    <w:rsid w:val="66407E8B"/>
    <w:rsid w:val="66903B07"/>
    <w:rsid w:val="67452B44"/>
    <w:rsid w:val="67AB6E4B"/>
    <w:rsid w:val="67BC1058"/>
    <w:rsid w:val="67D14FAE"/>
    <w:rsid w:val="67D22629"/>
    <w:rsid w:val="67F26828"/>
    <w:rsid w:val="68051C12"/>
    <w:rsid w:val="685145AA"/>
    <w:rsid w:val="68692862"/>
    <w:rsid w:val="688D7A4E"/>
    <w:rsid w:val="68F5111F"/>
    <w:rsid w:val="69090759"/>
    <w:rsid w:val="693F74CE"/>
    <w:rsid w:val="69672C1F"/>
    <w:rsid w:val="69CB6706"/>
    <w:rsid w:val="69DA7573"/>
    <w:rsid w:val="69DF2DDC"/>
    <w:rsid w:val="6A001B34"/>
    <w:rsid w:val="6A0176D2"/>
    <w:rsid w:val="6A3650AB"/>
    <w:rsid w:val="6A8C7BFA"/>
    <w:rsid w:val="6AAD6F18"/>
    <w:rsid w:val="6AB96A96"/>
    <w:rsid w:val="6AD91A1A"/>
    <w:rsid w:val="6ADA6BEA"/>
    <w:rsid w:val="6B0F1D31"/>
    <w:rsid w:val="6B1B6095"/>
    <w:rsid w:val="6B685053"/>
    <w:rsid w:val="6B822B79"/>
    <w:rsid w:val="6BA0659B"/>
    <w:rsid w:val="6BA918F3"/>
    <w:rsid w:val="6BBA170E"/>
    <w:rsid w:val="6BF32F09"/>
    <w:rsid w:val="6C060AF4"/>
    <w:rsid w:val="6C0919D0"/>
    <w:rsid w:val="6C1E1836"/>
    <w:rsid w:val="6C601E49"/>
    <w:rsid w:val="6C891A5D"/>
    <w:rsid w:val="6CFA617E"/>
    <w:rsid w:val="6D055548"/>
    <w:rsid w:val="6D970DE8"/>
    <w:rsid w:val="6DC02F24"/>
    <w:rsid w:val="6DD95D94"/>
    <w:rsid w:val="6DE32C5A"/>
    <w:rsid w:val="6E27394E"/>
    <w:rsid w:val="6E7E7F92"/>
    <w:rsid w:val="6E8201DA"/>
    <w:rsid w:val="6EB02F99"/>
    <w:rsid w:val="6ECA6DD5"/>
    <w:rsid w:val="6ECE1671"/>
    <w:rsid w:val="6EF931F6"/>
    <w:rsid w:val="6F046E40"/>
    <w:rsid w:val="6F3E05A4"/>
    <w:rsid w:val="6F7342C9"/>
    <w:rsid w:val="6F897387"/>
    <w:rsid w:val="6FDD7DBD"/>
    <w:rsid w:val="6FED3D79"/>
    <w:rsid w:val="6FFE3FA2"/>
    <w:rsid w:val="700805F6"/>
    <w:rsid w:val="702C2AF3"/>
    <w:rsid w:val="70587444"/>
    <w:rsid w:val="70686280"/>
    <w:rsid w:val="707C06BF"/>
    <w:rsid w:val="70C65F03"/>
    <w:rsid w:val="70F353BF"/>
    <w:rsid w:val="710B4B8F"/>
    <w:rsid w:val="71167927"/>
    <w:rsid w:val="718E4C8C"/>
    <w:rsid w:val="71F413EE"/>
    <w:rsid w:val="71FB277D"/>
    <w:rsid w:val="722F26B4"/>
    <w:rsid w:val="72600832"/>
    <w:rsid w:val="72C132D3"/>
    <w:rsid w:val="73603489"/>
    <w:rsid w:val="73A40BF2"/>
    <w:rsid w:val="73FB2F08"/>
    <w:rsid w:val="74377A56"/>
    <w:rsid w:val="744B4216"/>
    <w:rsid w:val="7463029D"/>
    <w:rsid w:val="74B86703"/>
    <w:rsid w:val="74CC0400"/>
    <w:rsid w:val="74F34A30"/>
    <w:rsid w:val="74F3598D"/>
    <w:rsid w:val="75017085"/>
    <w:rsid w:val="75377F70"/>
    <w:rsid w:val="75527803"/>
    <w:rsid w:val="75835DC3"/>
    <w:rsid w:val="7627215F"/>
    <w:rsid w:val="76334C64"/>
    <w:rsid w:val="76516E0F"/>
    <w:rsid w:val="7655075C"/>
    <w:rsid w:val="767463CE"/>
    <w:rsid w:val="76E47C83"/>
    <w:rsid w:val="77043E82"/>
    <w:rsid w:val="7758241F"/>
    <w:rsid w:val="776C288D"/>
    <w:rsid w:val="778768D7"/>
    <w:rsid w:val="778D6AD3"/>
    <w:rsid w:val="77D44A90"/>
    <w:rsid w:val="78232A2D"/>
    <w:rsid w:val="78647D54"/>
    <w:rsid w:val="786B6BFC"/>
    <w:rsid w:val="787343EE"/>
    <w:rsid w:val="787C7F86"/>
    <w:rsid w:val="788A40D3"/>
    <w:rsid w:val="7892370F"/>
    <w:rsid w:val="78BA33AA"/>
    <w:rsid w:val="78C23FF4"/>
    <w:rsid w:val="7925068A"/>
    <w:rsid w:val="792719BE"/>
    <w:rsid w:val="793420B5"/>
    <w:rsid w:val="79366790"/>
    <w:rsid w:val="796E7CD8"/>
    <w:rsid w:val="79872B48"/>
    <w:rsid w:val="799F4335"/>
    <w:rsid w:val="79E61F64"/>
    <w:rsid w:val="79F04B91"/>
    <w:rsid w:val="79FC3536"/>
    <w:rsid w:val="7A5073DE"/>
    <w:rsid w:val="7A8A2404"/>
    <w:rsid w:val="7A9D43B7"/>
    <w:rsid w:val="7AD4117A"/>
    <w:rsid w:val="7AFA3FD7"/>
    <w:rsid w:val="7B011998"/>
    <w:rsid w:val="7B7610C6"/>
    <w:rsid w:val="7BBD6CF5"/>
    <w:rsid w:val="7BD858DD"/>
    <w:rsid w:val="7BD86483"/>
    <w:rsid w:val="7BDF0A19"/>
    <w:rsid w:val="7C1A7CA3"/>
    <w:rsid w:val="7C352D2F"/>
    <w:rsid w:val="7C4864CC"/>
    <w:rsid w:val="7CB579CC"/>
    <w:rsid w:val="7CBE6F2F"/>
    <w:rsid w:val="7CE16A13"/>
    <w:rsid w:val="7D3923AB"/>
    <w:rsid w:val="7D6A63DB"/>
    <w:rsid w:val="7D761851"/>
    <w:rsid w:val="7D9C6CE7"/>
    <w:rsid w:val="7DD65E4C"/>
    <w:rsid w:val="7E132BFC"/>
    <w:rsid w:val="7E267BFD"/>
    <w:rsid w:val="7E2B263C"/>
    <w:rsid w:val="7E7B59EF"/>
    <w:rsid w:val="7E81225C"/>
    <w:rsid w:val="7EA67F14"/>
    <w:rsid w:val="7ED4682F"/>
    <w:rsid w:val="7ED86152"/>
    <w:rsid w:val="7F207CC7"/>
    <w:rsid w:val="7F437511"/>
    <w:rsid w:val="7F820039"/>
    <w:rsid w:val="7FE17456"/>
    <w:rsid w:val="7FF81E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99" w:semiHidden="0" w:name="index 1"/>
    <w:lsdException w:qFormat="1" w:uiPriority="99" w:semiHidden="0" w:name="index 2"/>
    <w:lsdException w:qFormat="1" w:uiPriority="99" w:semiHidden="0" w:name="index 3"/>
    <w:lsdException w:qFormat="1" w:uiPriority="99" w:semiHidden="0" w:name="index 4"/>
    <w:lsdException w:qFormat="1" w:uiPriority="99" w:semiHidden="0" w:name="index 5"/>
    <w:lsdException w:qFormat="1" w:uiPriority="99" w:semiHidden="0" w:name="index 6"/>
    <w:lsdException w:qFormat="1" w:uiPriority="99" w:semiHidden="0" w:name="index 7"/>
    <w:lsdException w:qFormat="1" w:uiPriority="99" w:semiHidden="0" w:name="index 8"/>
    <w:lsdException w:qFormat="1" w:uiPriority="99"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iPriority="99" w:semiHidden="0" w:name="index heading"/>
    <w:lsdException w:qFormat="1" w:unhideWhenUsed="0" w:uiPriority="0" w:semiHidden="0" w:name="caption"/>
    <w:lsdException w:qFormat="1" w:unhideWhenUsed="0" w:uiPriority="99" w:semiHidden="0" w:name="table of figures"/>
    <w:lsdException w:qFormat="1" w:uiPriority="99" w:semiHidden="0" w:name="envelope address"/>
    <w:lsdException w:qFormat="1"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iPriority="99" w:semiHidden="0" w:name="endnote text"/>
    <w:lsdException w:qFormat="1" w:uiPriority="99" w:semiHidden="0" w:name="table of authorities"/>
    <w:lsdException w:qFormat="1" w:uiPriority="0" w:semiHidden="0" w:name="macro"/>
    <w:lsdException w:qFormat="1" w:uiPriority="99" w:semiHidden="0" w:name="toa heading"/>
    <w:lsdException w:qFormat="1" w:unhideWhenUsed="0"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qFormat="1" w:uiPriority="99" w:semiHidden="0" w:name="List 4"/>
    <w:lsdException w:qFormat="1" w:uiPriority="99" w:semiHidden="0" w:name="List 5"/>
    <w:lsdException w:qFormat="1" w:uiPriority="99" w:semiHidden="0" w:name="List Bullet 2"/>
    <w:lsdException w:qFormat="1" w:uiPriority="99" w:semiHidden="0" w:name="List Bullet 3"/>
    <w:lsdException w:qFormat="1" w:uiPriority="99" w:semiHidden="0" w:name="List Bullet 4"/>
    <w:lsdException w:qFormat="1" w:uiPriority="99" w:semiHidden="0" w:name="List Bullet 5"/>
    <w:lsdException w:qFormat="1" w:uiPriority="99" w:semiHidden="0" w:name="List Number 2"/>
    <w:lsdException w:qFormat="1" w:uiPriority="99" w:semiHidden="0" w:name="List Number 3"/>
    <w:lsdException w:qFormat="1" w:uiPriority="99" w:semiHidden="0" w:name="List Number 4"/>
    <w:lsdException w:qFormat="1" w:uiPriority="99" w:semiHidden="0" w:name="List Number 5"/>
    <w:lsdException w:qFormat="1" w:unhideWhenUsed="0" w:uiPriority="0" w:semiHidden="0" w:name="Title"/>
    <w:lsdException w:qFormat="1" w:unhideWhenUsed="0" w:uiPriority="0" w:semiHidden="0" w:name="Closing"/>
    <w:lsdException w:qFormat="1" w:uiPriority="99"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qFormat="1" w:uiPriority="99" w:semiHidden="0" w:name="List Continue"/>
    <w:lsdException w:qFormat="1" w:uiPriority="99" w:semiHidden="0" w:name="List Continue 2"/>
    <w:lsdException w:qFormat="1" w:uiPriority="99" w:semiHidden="0" w:name="List Continue 3"/>
    <w:lsdException w:qFormat="1" w:uiPriority="99" w:semiHidden="0" w:name="List Continue 4"/>
    <w:lsdException w:qFormat="1" w:uiPriority="99" w:semiHidden="0" w:name="List Continue 5"/>
    <w:lsdException w:qFormat="1" w:unhideWhenUsed="0" w:uiPriority="99"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qFormat="1" w:uiPriority="0" w:semiHidden="0" w:name="Body Text First Indent 2"/>
    <w:lsdException w:qFormat="1" w:unhideWhenUsed="0" w:uiPriority="0" w:semiHidden="0" w:name="Note Heading"/>
    <w:lsdException w:qFormat="1" w:unhideWhenUsed="0"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qFormat="1" w:uiPriority="99" w:semiHidden="0" w:name="E-mail Signature"/>
    <w:lsdException w:qFormat="1" w:unhideWhenUsed="0" w:uiPriority="0" w:semiHidden="0" w:name="Normal (Web)"/>
    <w:lsdException w:unhideWhenUsed="0" w:uiPriority="0" w:semiHidden="0" w:name="HTML Acronym"/>
    <w:lsdException w:qFormat="1" w:uiPriority="99"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89"/>
    <w:qFormat/>
    <w:uiPriority w:val="0"/>
    <w:pPr>
      <w:keepNext/>
      <w:keepLines/>
      <w:spacing w:before="340" w:after="330" w:line="300" w:lineRule="auto"/>
      <w:jc w:val="center"/>
      <w:outlineLvl w:val="0"/>
    </w:pPr>
    <w:rPr>
      <w:b/>
      <w:bCs/>
      <w:kern w:val="44"/>
      <w:sz w:val="32"/>
      <w:szCs w:val="44"/>
    </w:rPr>
  </w:style>
  <w:style w:type="paragraph" w:styleId="4">
    <w:name w:val="heading 2"/>
    <w:basedOn w:val="1"/>
    <w:next w:val="1"/>
    <w:link w:val="148"/>
    <w:qFormat/>
    <w:uiPriority w:val="0"/>
    <w:pPr>
      <w:keepNext/>
      <w:keepLines/>
      <w:spacing w:before="260" w:after="260" w:line="415" w:lineRule="auto"/>
      <w:outlineLvl w:val="1"/>
    </w:pPr>
    <w:rPr>
      <w:rFonts w:ascii="Arial" w:hAnsi="Arial" w:eastAsia="黑体"/>
      <w:bCs/>
      <w:sz w:val="32"/>
      <w:szCs w:val="32"/>
    </w:rPr>
  </w:style>
  <w:style w:type="paragraph" w:styleId="5">
    <w:name w:val="heading 3"/>
    <w:basedOn w:val="1"/>
    <w:next w:val="1"/>
    <w:link w:val="192"/>
    <w:qFormat/>
    <w:uiPriority w:val="99"/>
    <w:pPr>
      <w:keepNext/>
      <w:keepLines/>
      <w:spacing w:before="120" w:after="120" w:line="300" w:lineRule="auto"/>
      <w:outlineLvl w:val="2"/>
    </w:pPr>
    <w:rPr>
      <w:rFonts w:ascii="宋体"/>
      <w:b/>
      <w:bCs/>
      <w:sz w:val="24"/>
      <w:szCs w:val="32"/>
    </w:rPr>
  </w:style>
  <w:style w:type="paragraph" w:styleId="6">
    <w:name w:val="heading 4"/>
    <w:basedOn w:val="1"/>
    <w:next w:val="1"/>
    <w:link w:val="134"/>
    <w:qFormat/>
    <w:uiPriority w:val="0"/>
    <w:pPr>
      <w:keepNext/>
      <w:keepLines/>
      <w:spacing w:line="300" w:lineRule="auto"/>
      <w:outlineLvl w:val="3"/>
    </w:pPr>
    <w:rPr>
      <w:rFonts w:ascii="Arial" w:hAnsi="Arial"/>
      <w:bCs/>
      <w:sz w:val="24"/>
      <w:szCs w:val="28"/>
    </w:rPr>
  </w:style>
  <w:style w:type="paragraph" w:styleId="7">
    <w:name w:val="heading 5"/>
    <w:basedOn w:val="1"/>
    <w:next w:val="1"/>
    <w:link w:val="191"/>
    <w:qFormat/>
    <w:uiPriority w:val="0"/>
    <w:pPr>
      <w:keepNext/>
      <w:keepLines/>
      <w:spacing w:before="280" w:after="290" w:line="374" w:lineRule="auto"/>
      <w:outlineLvl w:val="4"/>
    </w:pPr>
    <w:rPr>
      <w:b/>
      <w:bCs/>
      <w:sz w:val="28"/>
      <w:szCs w:val="28"/>
    </w:rPr>
  </w:style>
  <w:style w:type="paragraph" w:styleId="8">
    <w:name w:val="heading 6"/>
    <w:basedOn w:val="1"/>
    <w:next w:val="1"/>
    <w:link w:val="129"/>
    <w:qFormat/>
    <w:uiPriority w:val="9"/>
    <w:pPr>
      <w:keepNext/>
      <w:keepLines/>
      <w:spacing w:before="240" w:after="64" w:line="319" w:lineRule="auto"/>
      <w:outlineLvl w:val="5"/>
    </w:pPr>
    <w:rPr>
      <w:rFonts w:ascii="Arial" w:hAnsi="Arial" w:eastAsia="黑体"/>
      <w:b/>
      <w:bCs/>
      <w:sz w:val="24"/>
    </w:rPr>
  </w:style>
  <w:style w:type="paragraph" w:styleId="9">
    <w:name w:val="heading 7"/>
    <w:basedOn w:val="1"/>
    <w:next w:val="1"/>
    <w:link w:val="151"/>
    <w:qFormat/>
    <w:uiPriority w:val="9"/>
    <w:pPr>
      <w:keepNext/>
      <w:keepLines/>
      <w:numPr>
        <w:ilvl w:val="6"/>
        <w:numId w:val="1"/>
      </w:numPr>
      <w:tabs>
        <w:tab w:val="left" w:pos="1296"/>
        <w:tab w:val="clear" w:pos="4351"/>
      </w:tabs>
      <w:spacing w:before="240" w:after="64" w:line="320" w:lineRule="auto"/>
      <w:ind w:left="1296" w:hanging="1296"/>
      <w:outlineLvl w:val="6"/>
    </w:pPr>
    <w:rPr>
      <w:b/>
      <w:bCs/>
      <w:sz w:val="24"/>
    </w:rPr>
  </w:style>
  <w:style w:type="paragraph" w:styleId="10">
    <w:name w:val="heading 8"/>
    <w:basedOn w:val="1"/>
    <w:next w:val="1"/>
    <w:link w:val="113"/>
    <w:qFormat/>
    <w:uiPriority w:val="9"/>
    <w:pPr>
      <w:keepNext/>
      <w:keepLines/>
      <w:numPr>
        <w:ilvl w:val="7"/>
        <w:numId w:val="1"/>
      </w:numPr>
      <w:tabs>
        <w:tab w:val="left" w:pos="1440"/>
        <w:tab w:val="clear" w:pos="4776"/>
      </w:tabs>
      <w:spacing w:before="240" w:after="64" w:line="320" w:lineRule="auto"/>
      <w:ind w:left="1440" w:hanging="1440"/>
      <w:outlineLvl w:val="7"/>
    </w:pPr>
    <w:rPr>
      <w:rFonts w:ascii="Arial" w:hAnsi="Arial" w:eastAsia="黑体"/>
      <w:sz w:val="24"/>
    </w:rPr>
  </w:style>
  <w:style w:type="paragraph" w:styleId="11">
    <w:name w:val="heading 9"/>
    <w:basedOn w:val="1"/>
    <w:next w:val="1"/>
    <w:link w:val="182"/>
    <w:qFormat/>
    <w:uiPriority w:val="9"/>
    <w:pPr>
      <w:keepNext/>
      <w:keepLines/>
      <w:numPr>
        <w:ilvl w:val="8"/>
        <w:numId w:val="1"/>
      </w:numPr>
      <w:tabs>
        <w:tab w:val="left" w:pos="1584"/>
        <w:tab w:val="clear" w:pos="5562"/>
      </w:tabs>
      <w:spacing w:before="240" w:after="64" w:line="320" w:lineRule="auto"/>
      <w:ind w:left="1584" w:hanging="1584"/>
      <w:outlineLvl w:val="8"/>
    </w:pPr>
    <w:rPr>
      <w:rFonts w:ascii="Arial" w:hAnsi="Arial" w:eastAsia="黑体"/>
      <w:szCs w:val="21"/>
    </w:rPr>
  </w:style>
  <w:style w:type="character" w:default="1" w:styleId="90">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161"/>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kern w:val="2"/>
      <w:sz w:val="24"/>
      <w:szCs w:val="24"/>
      <w:lang w:val="en-US" w:eastAsia="zh-CN" w:bidi="ar-SA"/>
    </w:rPr>
  </w:style>
  <w:style w:type="paragraph" w:styleId="12">
    <w:name w:val="List 3"/>
    <w:basedOn w:val="1"/>
    <w:unhideWhenUsed/>
    <w:qFormat/>
    <w:uiPriority w:val="99"/>
    <w:pPr>
      <w:ind w:left="100" w:leftChars="400" w:hanging="200" w:hangingChars="200"/>
      <w:contextualSpacing/>
    </w:pPr>
    <w:rPr>
      <w:szCs w:val="20"/>
    </w:rPr>
  </w:style>
  <w:style w:type="paragraph" w:styleId="13">
    <w:name w:val="toc 7"/>
    <w:basedOn w:val="1"/>
    <w:next w:val="1"/>
    <w:qFormat/>
    <w:uiPriority w:val="39"/>
    <w:pPr>
      <w:ind w:left="1260"/>
      <w:jc w:val="left"/>
    </w:pPr>
    <w:rPr>
      <w:szCs w:val="21"/>
    </w:rPr>
  </w:style>
  <w:style w:type="paragraph" w:styleId="14">
    <w:name w:val="List Number 2"/>
    <w:basedOn w:val="1"/>
    <w:unhideWhenUsed/>
    <w:qFormat/>
    <w:uiPriority w:val="99"/>
    <w:pPr>
      <w:numPr>
        <w:ilvl w:val="0"/>
        <w:numId w:val="2"/>
      </w:numPr>
      <w:tabs>
        <w:tab w:val="left" w:pos="780"/>
      </w:tabs>
      <w:contextualSpacing/>
    </w:pPr>
    <w:rPr>
      <w:szCs w:val="20"/>
    </w:rPr>
  </w:style>
  <w:style w:type="paragraph" w:styleId="15">
    <w:name w:val="table of authorities"/>
    <w:basedOn w:val="1"/>
    <w:next w:val="1"/>
    <w:unhideWhenUsed/>
    <w:qFormat/>
    <w:uiPriority w:val="99"/>
    <w:pPr>
      <w:ind w:left="420" w:leftChars="200"/>
    </w:pPr>
    <w:rPr>
      <w:szCs w:val="20"/>
    </w:rPr>
  </w:style>
  <w:style w:type="paragraph" w:styleId="16">
    <w:name w:val="Note Heading"/>
    <w:basedOn w:val="1"/>
    <w:next w:val="1"/>
    <w:link w:val="123"/>
    <w:qFormat/>
    <w:uiPriority w:val="0"/>
    <w:pPr>
      <w:adjustRightInd w:val="0"/>
      <w:spacing w:line="312" w:lineRule="atLeast"/>
      <w:jc w:val="center"/>
      <w:textAlignment w:val="baseline"/>
    </w:pPr>
    <w:rPr>
      <w:kern w:val="0"/>
      <w:szCs w:val="20"/>
    </w:rPr>
  </w:style>
  <w:style w:type="paragraph" w:styleId="17">
    <w:name w:val="List Bullet 4"/>
    <w:basedOn w:val="1"/>
    <w:unhideWhenUsed/>
    <w:qFormat/>
    <w:uiPriority w:val="99"/>
    <w:pPr>
      <w:numPr>
        <w:ilvl w:val="0"/>
        <w:numId w:val="3"/>
      </w:numPr>
      <w:tabs>
        <w:tab w:val="left" w:pos="1620"/>
        <w:tab w:val="clear" w:pos="1602"/>
      </w:tabs>
      <w:contextualSpacing/>
    </w:pPr>
    <w:rPr>
      <w:szCs w:val="20"/>
    </w:rPr>
  </w:style>
  <w:style w:type="paragraph" w:styleId="18">
    <w:name w:val="index 8"/>
    <w:basedOn w:val="1"/>
    <w:next w:val="1"/>
    <w:unhideWhenUsed/>
    <w:qFormat/>
    <w:uiPriority w:val="99"/>
    <w:pPr>
      <w:ind w:left="1400" w:leftChars="1400"/>
    </w:pPr>
    <w:rPr>
      <w:szCs w:val="20"/>
    </w:rPr>
  </w:style>
  <w:style w:type="paragraph" w:styleId="19">
    <w:name w:val="E-mail Signature"/>
    <w:basedOn w:val="1"/>
    <w:link w:val="150"/>
    <w:unhideWhenUsed/>
    <w:qFormat/>
    <w:uiPriority w:val="99"/>
    <w:rPr>
      <w:szCs w:val="20"/>
    </w:rPr>
  </w:style>
  <w:style w:type="paragraph" w:styleId="20">
    <w:name w:val="List Number"/>
    <w:basedOn w:val="1"/>
    <w:unhideWhenUsed/>
    <w:qFormat/>
    <w:uiPriority w:val="99"/>
    <w:pPr>
      <w:numPr>
        <w:ilvl w:val="0"/>
        <w:numId w:val="4"/>
      </w:numPr>
      <w:contextualSpacing/>
    </w:pPr>
    <w:rPr>
      <w:szCs w:val="20"/>
    </w:rPr>
  </w:style>
  <w:style w:type="paragraph" w:styleId="21">
    <w:name w:val="Normal Indent"/>
    <w:basedOn w:val="1"/>
    <w:link w:val="169"/>
    <w:qFormat/>
    <w:uiPriority w:val="0"/>
    <w:pPr>
      <w:adjustRightInd w:val="0"/>
      <w:spacing w:line="312" w:lineRule="atLeast"/>
      <w:ind w:firstLine="420"/>
      <w:textAlignment w:val="baseline"/>
    </w:pPr>
    <w:rPr>
      <w:kern w:val="0"/>
      <w:szCs w:val="20"/>
    </w:rPr>
  </w:style>
  <w:style w:type="paragraph" w:styleId="22">
    <w:name w:val="caption"/>
    <w:basedOn w:val="1"/>
    <w:next w:val="1"/>
    <w:qFormat/>
    <w:uiPriority w:val="0"/>
    <w:rPr>
      <w:rFonts w:ascii="Cambria" w:hAnsi="Cambria" w:eastAsia="黑体"/>
      <w:sz w:val="20"/>
      <w:szCs w:val="20"/>
    </w:rPr>
  </w:style>
  <w:style w:type="paragraph" w:styleId="23">
    <w:name w:val="index 5"/>
    <w:basedOn w:val="1"/>
    <w:next w:val="1"/>
    <w:unhideWhenUsed/>
    <w:qFormat/>
    <w:uiPriority w:val="99"/>
    <w:pPr>
      <w:ind w:left="800" w:leftChars="800"/>
    </w:pPr>
    <w:rPr>
      <w:szCs w:val="20"/>
    </w:rPr>
  </w:style>
  <w:style w:type="paragraph" w:styleId="24">
    <w:name w:val="List Bullet"/>
    <w:basedOn w:val="1"/>
    <w:unhideWhenUsed/>
    <w:qFormat/>
    <w:uiPriority w:val="99"/>
    <w:pPr>
      <w:numPr>
        <w:ilvl w:val="0"/>
        <w:numId w:val="5"/>
      </w:numPr>
      <w:tabs>
        <w:tab w:val="left" w:pos="360"/>
      </w:tabs>
      <w:contextualSpacing/>
    </w:pPr>
    <w:rPr>
      <w:szCs w:val="20"/>
    </w:rPr>
  </w:style>
  <w:style w:type="paragraph" w:styleId="25">
    <w:name w:val="envelope address"/>
    <w:basedOn w:val="1"/>
    <w:unhideWhenUsed/>
    <w:qFormat/>
    <w:uiPriority w:val="99"/>
    <w:pPr>
      <w:framePr w:w="7920" w:h="1980" w:hRule="exact" w:hSpace="180" w:wrap="around" w:vAnchor="margin" w:hAnchor="page" w:xAlign="center" w:yAlign="bottom"/>
      <w:snapToGrid w:val="0"/>
      <w:ind w:left="100" w:leftChars="1400"/>
    </w:pPr>
    <w:rPr>
      <w:rFonts w:ascii="Cambria" w:hAnsi="Cambria"/>
      <w:sz w:val="24"/>
    </w:rPr>
  </w:style>
  <w:style w:type="paragraph" w:styleId="26">
    <w:name w:val="Document Map"/>
    <w:basedOn w:val="1"/>
    <w:link w:val="103"/>
    <w:qFormat/>
    <w:uiPriority w:val="99"/>
    <w:pPr>
      <w:shd w:val="clear" w:color="auto" w:fill="000080"/>
    </w:pPr>
  </w:style>
  <w:style w:type="paragraph" w:styleId="27">
    <w:name w:val="toa heading"/>
    <w:basedOn w:val="1"/>
    <w:next w:val="1"/>
    <w:unhideWhenUsed/>
    <w:qFormat/>
    <w:uiPriority w:val="99"/>
    <w:pPr>
      <w:spacing w:before="120"/>
    </w:pPr>
    <w:rPr>
      <w:rFonts w:ascii="Cambria" w:hAnsi="Cambria"/>
      <w:sz w:val="24"/>
    </w:rPr>
  </w:style>
  <w:style w:type="paragraph" w:styleId="28">
    <w:name w:val="annotation text"/>
    <w:basedOn w:val="1"/>
    <w:link w:val="184"/>
    <w:qFormat/>
    <w:uiPriority w:val="0"/>
    <w:pPr>
      <w:jc w:val="left"/>
    </w:pPr>
  </w:style>
  <w:style w:type="paragraph" w:styleId="29">
    <w:name w:val="index 6"/>
    <w:basedOn w:val="1"/>
    <w:next w:val="1"/>
    <w:unhideWhenUsed/>
    <w:qFormat/>
    <w:uiPriority w:val="99"/>
    <w:pPr>
      <w:ind w:left="1000" w:leftChars="1000"/>
    </w:pPr>
    <w:rPr>
      <w:szCs w:val="20"/>
    </w:rPr>
  </w:style>
  <w:style w:type="paragraph" w:styleId="30">
    <w:name w:val="Salutation"/>
    <w:basedOn w:val="1"/>
    <w:next w:val="1"/>
    <w:link w:val="153"/>
    <w:qFormat/>
    <w:uiPriority w:val="0"/>
    <w:rPr>
      <w:sz w:val="32"/>
      <w:szCs w:val="20"/>
    </w:rPr>
  </w:style>
  <w:style w:type="paragraph" w:styleId="31">
    <w:name w:val="Body Text 3"/>
    <w:basedOn w:val="1"/>
    <w:link w:val="144"/>
    <w:qFormat/>
    <w:uiPriority w:val="0"/>
    <w:rPr>
      <w:color w:val="FF00FF"/>
    </w:rPr>
  </w:style>
  <w:style w:type="paragraph" w:styleId="32">
    <w:name w:val="Closing"/>
    <w:basedOn w:val="1"/>
    <w:link w:val="145"/>
    <w:qFormat/>
    <w:uiPriority w:val="0"/>
    <w:pPr>
      <w:ind w:left="100" w:leftChars="2100"/>
    </w:pPr>
    <w:rPr>
      <w:sz w:val="32"/>
      <w:szCs w:val="20"/>
    </w:rPr>
  </w:style>
  <w:style w:type="paragraph" w:styleId="33">
    <w:name w:val="List Bullet 3"/>
    <w:basedOn w:val="1"/>
    <w:unhideWhenUsed/>
    <w:qFormat/>
    <w:uiPriority w:val="99"/>
    <w:pPr>
      <w:numPr>
        <w:ilvl w:val="0"/>
        <w:numId w:val="6"/>
      </w:numPr>
      <w:tabs>
        <w:tab w:val="left" w:pos="1200"/>
      </w:tabs>
      <w:contextualSpacing/>
    </w:pPr>
    <w:rPr>
      <w:szCs w:val="20"/>
    </w:rPr>
  </w:style>
  <w:style w:type="paragraph" w:styleId="34">
    <w:name w:val="Body Text"/>
    <w:basedOn w:val="1"/>
    <w:link w:val="132"/>
    <w:qFormat/>
    <w:uiPriority w:val="99"/>
    <w:rPr>
      <w:sz w:val="24"/>
    </w:rPr>
  </w:style>
  <w:style w:type="paragraph" w:styleId="35">
    <w:name w:val="Body Text Indent"/>
    <w:basedOn w:val="1"/>
    <w:link w:val="155"/>
    <w:qFormat/>
    <w:uiPriority w:val="0"/>
    <w:pPr>
      <w:ind w:left="853" w:leftChars="406" w:firstLine="490" w:firstLineChars="204"/>
    </w:pPr>
    <w:rPr>
      <w:rFonts w:ascii="宋体" w:hAnsi="宋体"/>
      <w:sz w:val="24"/>
    </w:rPr>
  </w:style>
  <w:style w:type="paragraph" w:styleId="36">
    <w:name w:val="List Number 3"/>
    <w:basedOn w:val="1"/>
    <w:unhideWhenUsed/>
    <w:qFormat/>
    <w:uiPriority w:val="99"/>
    <w:pPr>
      <w:numPr>
        <w:ilvl w:val="0"/>
        <w:numId w:val="7"/>
      </w:numPr>
      <w:tabs>
        <w:tab w:val="left" w:pos="1200"/>
      </w:tabs>
      <w:contextualSpacing/>
    </w:pPr>
    <w:rPr>
      <w:szCs w:val="20"/>
    </w:rPr>
  </w:style>
  <w:style w:type="paragraph" w:styleId="37">
    <w:name w:val="List 2"/>
    <w:basedOn w:val="1"/>
    <w:unhideWhenUsed/>
    <w:qFormat/>
    <w:uiPriority w:val="99"/>
    <w:pPr>
      <w:ind w:left="100" w:leftChars="200" w:hanging="200" w:hangingChars="200"/>
      <w:contextualSpacing/>
    </w:pPr>
    <w:rPr>
      <w:szCs w:val="20"/>
    </w:rPr>
  </w:style>
  <w:style w:type="paragraph" w:styleId="38">
    <w:name w:val="List Continue"/>
    <w:basedOn w:val="1"/>
    <w:unhideWhenUsed/>
    <w:qFormat/>
    <w:uiPriority w:val="99"/>
    <w:pPr>
      <w:spacing w:after="120"/>
      <w:ind w:left="420" w:leftChars="200"/>
      <w:contextualSpacing/>
    </w:pPr>
    <w:rPr>
      <w:szCs w:val="20"/>
    </w:rPr>
  </w:style>
  <w:style w:type="paragraph" w:styleId="39">
    <w:name w:val="Block Text"/>
    <w:basedOn w:val="1"/>
    <w:unhideWhenUsed/>
    <w:qFormat/>
    <w:uiPriority w:val="99"/>
    <w:pPr>
      <w:spacing w:after="120"/>
      <w:ind w:left="1440" w:leftChars="700" w:right="1440" w:rightChars="700"/>
    </w:pPr>
    <w:rPr>
      <w:szCs w:val="20"/>
    </w:rPr>
  </w:style>
  <w:style w:type="paragraph" w:styleId="40">
    <w:name w:val="List Bullet 2"/>
    <w:basedOn w:val="1"/>
    <w:unhideWhenUsed/>
    <w:qFormat/>
    <w:uiPriority w:val="99"/>
    <w:pPr>
      <w:numPr>
        <w:ilvl w:val="0"/>
        <w:numId w:val="8"/>
      </w:numPr>
      <w:contextualSpacing/>
    </w:pPr>
    <w:rPr>
      <w:szCs w:val="20"/>
    </w:rPr>
  </w:style>
  <w:style w:type="paragraph" w:styleId="41">
    <w:name w:val="HTML Address"/>
    <w:basedOn w:val="1"/>
    <w:link w:val="138"/>
    <w:unhideWhenUsed/>
    <w:qFormat/>
    <w:uiPriority w:val="99"/>
    <w:rPr>
      <w:i/>
      <w:iCs/>
      <w:szCs w:val="20"/>
    </w:rPr>
  </w:style>
  <w:style w:type="paragraph" w:styleId="42">
    <w:name w:val="index 4"/>
    <w:basedOn w:val="1"/>
    <w:next w:val="1"/>
    <w:unhideWhenUsed/>
    <w:qFormat/>
    <w:uiPriority w:val="99"/>
    <w:pPr>
      <w:ind w:left="600" w:leftChars="600"/>
    </w:pPr>
    <w:rPr>
      <w:szCs w:val="20"/>
    </w:rPr>
  </w:style>
  <w:style w:type="paragraph" w:styleId="43">
    <w:name w:val="toc 5"/>
    <w:basedOn w:val="1"/>
    <w:next w:val="1"/>
    <w:qFormat/>
    <w:uiPriority w:val="39"/>
    <w:pPr>
      <w:ind w:left="840"/>
      <w:jc w:val="left"/>
    </w:pPr>
    <w:rPr>
      <w:szCs w:val="21"/>
    </w:rPr>
  </w:style>
  <w:style w:type="paragraph" w:styleId="44">
    <w:name w:val="toc 3"/>
    <w:basedOn w:val="1"/>
    <w:next w:val="1"/>
    <w:qFormat/>
    <w:uiPriority w:val="39"/>
    <w:pPr>
      <w:ind w:left="420"/>
      <w:jc w:val="left"/>
    </w:pPr>
    <w:rPr>
      <w:i/>
      <w:iCs/>
    </w:rPr>
  </w:style>
  <w:style w:type="paragraph" w:styleId="45">
    <w:name w:val="Plain Text"/>
    <w:basedOn w:val="1"/>
    <w:link w:val="142"/>
    <w:qFormat/>
    <w:uiPriority w:val="0"/>
    <w:rPr>
      <w:rFonts w:ascii="宋体" w:hAnsi="Courier New"/>
      <w:kern w:val="10"/>
      <w:szCs w:val="21"/>
    </w:rPr>
  </w:style>
  <w:style w:type="paragraph" w:styleId="46">
    <w:name w:val="List Bullet 5"/>
    <w:basedOn w:val="1"/>
    <w:unhideWhenUsed/>
    <w:qFormat/>
    <w:uiPriority w:val="99"/>
    <w:pPr>
      <w:numPr>
        <w:ilvl w:val="0"/>
        <w:numId w:val="9"/>
      </w:numPr>
      <w:tabs>
        <w:tab w:val="left" w:pos="2040"/>
      </w:tabs>
      <w:contextualSpacing/>
    </w:pPr>
    <w:rPr>
      <w:szCs w:val="20"/>
    </w:rPr>
  </w:style>
  <w:style w:type="paragraph" w:styleId="47">
    <w:name w:val="List Number 4"/>
    <w:basedOn w:val="1"/>
    <w:unhideWhenUsed/>
    <w:qFormat/>
    <w:uiPriority w:val="99"/>
    <w:pPr>
      <w:numPr>
        <w:ilvl w:val="0"/>
        <w:numId w:val="10"/>
      </w:numPr>
      <w:tabs>
        <w:tab w:val="left" w:pos="1620"/>
      </w:tabs>
      <w:contextualSpacing/>
    </w:pPr>
    <w:rPr>
      <w:szCs w:val="20"/>
    </w:rPr>
  </w:style>
  <w:style w:type="paragraph" w:styleId="48">
    <w:name w:val="toc 8"/>
    <w:basedOn w:val="1"/>
    <w:next w:val="1"/>
    <w:qFormat/>
    <w:uiPriority w:val="39"/>
    <w:pPr>
      <w:ind w:left="1470"/>
      <w:jc w:val="left"/>
    </w:pPr>
    <w:rPr>
      <w:szCs w:val="21"/>
    </w:rPr>
  </w:style>
  <w:style w:type="paragraph" w:styleId="49">
    <w:name w:val="index 3"/>
    <w:basedOn w:val="1"/>
    <w:next w:val="1"/>
    <w:unhideWhenUsed/>
    <w:qFormat/>
    <w:uiPriority w:val="99"/>
    <w:pPr>
      <w:ind w:left="400" w:leftChars="400"/>
    </w:pPr>
    <w:rPr>
      <w:szCs w:val="20"/>
    </w:rPr>
  </w:style>
  <w:style w:type="paragraph" w:styleId="50">
    <w:name w:val="Date"/>
    <w:basedOn w:val="1"/>
    <w:next w:val="1"/>
    <w:link w:val="102"/>
    <w:qFormat/>
    <w:uiPriority w:val="0"/>
    <w:pPr>
      <w:ind w:left="100" w:leftChars="2500"/>
    </w:pPr>
    <w:rPr>
      <w:color w:val="0000FF"/>
      <w:sz w:val="24"/>
    </w:rPr>
  </w:style>
  <w:style w:type="paragraph" w:styleId="51">
    <w:name w:val="Body Text Indent 2"/>
    <w:basedOn w:val="1"/>
    <w:link w:val="115"/>
    <w:qFormat/>
    <w:uiPriority w:val="0"/>
    <w:pPr>
      <w:ind w:left="899" w:leftChars="428" w:firstLine="456" w:firstLineChars="217"/>
    </w:pPr>
  </w:style>
  <w:style w:type="paragraph" w:styleId="52">
    <w:name w:val="endnote text"/>
    <w:basedOn w:val="1"/>
    <w:link w:val="181"/>
    <w:unhideWhenUsed/>
    <w:qFormat/>
    <w:uiPriority w:val="99"/>
    <w:pPr>
      <w:snapToGrid w:val="0"/>
      <w:jc w:val="left"/>
    </w:pPr>
    <w:rPr>
      <w:szCs w:val="20"/>
    </w:rPr>
  </w:style>
  <w:style w:type="paragraph" w:styleId="53">
    <w:name w:val="List Continue 5"/>
    <w:basedOn w:val="1"/>
    <w:unhideWhenUsed/>
    <w:qFormat/>
    <w:uiPriority w:val="99"/>
    <w:pPr>
      <w:spacing w:after="120"/>
      <w:ind w:left="2100" w:leftChars="1000"/>
      <w:contextualSpacing/>
    </w:pPr>
    <w:rPr>
      <w:szCs w:val="20"/>
    </w:rPr>
  </w:style>
  <w:style w:type="paragraph" w:styleId="54">
    <w:name w:val="Balloon Text"/>
    <w:basedOn w:val="1"/>
    <w:link w:val="195"/>
    <w:qFormat/>
    <w:uiPriority w:val="0"/>
    <w:rPr>
      <w:sz w:val="18"/>
      <w:szCs w:val="18"/>
    </w:rPr>
  </w:style>
  <w:style w:type="paragraph" w:styleId="55">
    <w:name w:val="footer"/>
    <w:basedOn w:val="1"/>
    <w:link w:val="109"/>
    <w:qFormat/>
    <w:uiPriority w:val="99"/>
    <w:pPr>
      <w:tabs>
        <w:tab w:val="center" w:pos="4153"/>
        <w:tab w:val="right" w:pos="8306"/>
      </w:tabs>
      <w:snapToGrid w:val="0"/>
      <w:jc w:val="left"/>
    </w:pPr>
    <w:rPr>
      <w:sz w:val="18"/>
      <w:szCs w:val="18"/>
    </w:rPr>
  </w:style>
  <w:style w:type="paragraph" w:styleId="56">
    <w:name w:val="envelope return"/>
    <w:basedOn w:val="1"/>
    <w:unhideWhenUsed/>
    <w:qFormat/>
    <w:uiPriority w:val="99"/>
    <w:pPr>
      <w:snapToGrid w:val="0"/>
    </w:pPr>
    <w:rPr>
      <w:rFonts w:ascii="Cambria" w:hAnsi="Cambria"/>
      <w:szCs w:val="20"/>
    </w:rPr>
  </w:style>
  <w:style w:type="paragraph" w:styleId="57">
    <w:name w:val="header"/>
    <w:basedOn w:val="1"/>
    <w:link w:val="162"/>
    <w:qFormat/>
    <w:uiPriority w:val="0"/>
    <w:pPr>
      <w:pBdr>
        <w:bottom w:val="single" w:color="auto" w:sz="6" w:space="1"/>
      </w:pBdr>
      <w:tabs>
        <w:tab w:val="center" w:pos="4153"/>
        <w:tab w:val="right" w:pos="8306"/>
      </w:tabs>
      <w:snapToGrid w:val="0"/>
      <w:jc w:val="center"/>
    </w:pPr>
    <w:rPr>
      <w:sz w:val="18"/>
      <w:szCs w:val="18"/>
    </w:rPr>
  </w:style>
  <w:style w:type="paragraph" w:styleId="58">
    <w:name w:val="Signature"/>
    <w:basedOn w:val="1"/>
    <w:link w:val="194"/>
    <w:unhideWhenUsed/>
    <w:qFormat/>
    <w:uiPriority w:val="99"/>
    <w:pPr>
      <w:ind w:left="100" w:leftChars="2100"/>
    </w:pPr>
    <w:rPr>
      <w:szCs w:val="20"/>
    </w:rPr>
  </w:style>
  <w:style w:type="paragraph" w:styleId="59">
    <w:name w:val="toc 1"/>
    <w:basedOn w:val="1"/>
    <w:next w:val="1"/>
    <w:qFormat/>
    <w:uiPriority w:val="39"/>
    <w:pPr>
      <w:spacing w:before="120" w:after="120"/>
      <w:jc w:val="left"/>
    </w:pPr>
    <w:rPr>
      <w:b/>
      <w:bCs/>
      <w:caps/>
    </w:rPr>
  </w:style>
  <w:style w:type="paragraph" w:styleId="60">
    <w:name w:val="List Continue 4"/>
    <w:basedOn w:val="1"/>
    <w:unhideWhenUsed/>
    <w:qFormat/>
    <w:uiPriority w:val="99"/>
    <w:pPr>
      <w:spacing w:after="120"/>
      <w:ind w:left="1680" w:leftChars="800"/>
      <w:contextualSpacing/>
    </w:pPr>
    <w:rPr>
      <w:szCs w:val="20"/>
    </w:rPr>
  </w:style>
  <w:style w:type="paragraph" w:styleId="61">
    <w:name w:val="toc 4"/>
    <w:basedOn w:val="1"/>
    <w:next w:val="1"/>
    <w:qFormat/>
    <w:uiPriority w:val="39"/>
    <w:pPr>
      <w:ind w:left="630"/>
      <w:jc w:val="left"/>
    </w:pPr>
    <w:rPr>
      <w:szCs w:val="21"/>
    </w:rPr>
  </w:style>
  <w:style w:type="paragraph" w:styleId="62">
    <w:name w:val="index heading"/>
    <w:basedOn w:val="1"/>
    <w:next w:val="63"/>
    <w:unhideWhenUsed/>
    <w:qFormat/>
    <w:uiPriority w:val="99"/>
    <w:rPr>
      <w:rFonts w:ascii="Cambria" w:hAnsi="Cambria"/>
      <w:b/>
      <w:bCs/>
      <w:szCs w:val="20"/>
    </w:rPr>
  </w:style>
  <w:style w:type="paragraph" w:styleId="63">
    <w:name w:val="index 1"/>
    <w:basedOn w:val="1"/>
    <w:next w:val="1"/>
    <w:qFormat/>
    <w:uiPriority w:val="99"/>
  </w:style>
  <w:style w:type="paragraph" w:styleId="64">
    <w:name w:val="Subtitle"/>
    <w:basedOn w:val="1"/>
    <w:next w:val="1"/>
    <w:link w:val="170"/>
    <w:qFormat/>
    <w:uiPriority w:val="0"/>
    <w:pPr>
      <w:spacing w:before="240" w:after="60" w:line="312" w:lineRule="auto"/>
      <w:jc w:val="center"/>
      <w:outlineLvl w:val="1"/>
    </w:pPr>
    <w:rPr>
      <w:rFonts w:ascii="Cambria" w:hAnsi="Cambria"/>
      <w:b/>
      <w:bCs/>
      <w:kern w:val="28"/>
      <w:sz w:val="32"/>
      <w:szCs w:val="32"/>
    </w:rPr>
  </w:style>
  <w:style w:type="paragraph" w:styleId="65">
    <w:name w:val="List Number 5"/>
    <w:basedOn w:val="1"/>
    <w:unhideWhenUsed/>
    <w:qFormat/>
    <w:uiPriority w:val="99"/>
    <w:pPr>
      <w:numPr>
        <w:ilvl w:val="0"/>
        <w:numId w:val="11"/>
      </w:numPr>
      <w:tabs>
        <w:tab w:val="left" w:pos="2040"/>
      </w:tabs>
      <w:contextualSpacing/>
    </w:pPr>
    <w:rPr>
      <w:szCs w:val="20"/>
    </w:rPr>
  </w:style>
  <w:style w:type="paragraph" w:styleId="66">
    <w:name w:val="List"/>
    <w:basedOn w:val="1"/>
    <w:qFormat/>
    <w:uiPriority w:val="99"/>
    <w:pPr>
      <w:ind w:left="200" w:hanging="200" w:hangingChars="200"/>
    </w:pPr>
    <w:rPr>
      <w:sz w:val="28"/>
      <w:szCs w:val="28"/>
    </w:rPr>
  </w:style>
  <w:style w:type="paragraph" w:styleId="67">
    <w:name w:val="footnote text"/>
    <w:basedOn w:val="1"/>
    <w:link w:val="197"/>
    <w:unhideWhenUsed/>
    <w:qFormat/>
    <w:uiPriority w:val="99"/>
    <w:pPr>
      <w:snapToGrid w:val="0"/>
      <w:jc w:val="left"/>
    </w:pPr>
    <w:rPr>
      <w:sz w:val="18"/>
      <w:szCs w:val="18"/>
    </w:rPr>
  </w:style>
  <w:style w:type="paragraph" w:styleId="68">
    <w:name w:val="toc 6"/>
    <w:basedOn w:val="1"/>
    <w:next w:val="1"/>
    <w:qFormat/>
    <w:uiPriority w:val="39"/>
    <w:pPr>
      <w:ind w:left="1050"/>
      <w:jc w:val="left"/>
    </w:pPr>
    <w:rPr>
      <w:szCs w:val="21"/>
    </w:rPr>
  </w:style>
  <w:style w:type="paragraph" w:styleId="69">
    <w:name w:val="List 5"/>
    <w:basedOn w:val="1"/>
    <w:unhideWhenUsed/>
    <w:qFormat/>
    <w:uiPriority w:val="99"/>
    <w:pPr>
      <w:ind w:left="100" w:leftChars="800" w:hanging="200" w:hangingChars="200"/>
      <w:contextualSpacing/>
    </w:pPr>
    <w:rPr>
      <w:szCs w:val="20"/>
    </w:rPr>
  </w:style>
  <w:style w:type="paragraph" w:styleId="70">
    <w:name w:val="Body Text Indent 3"/>
    <w:basedOn w:val="1"/>
    <w:link w:val="116"/>
    <w:qFormat/>
    <w:uiPriority w:val="0"/>
    <w:pPr>
      <w:ind w:left="899" w:leftChars="428" w:firstLine="458" w:firstLineChars="218"/>
    </w:pPr>
  </w:style>
  <w:style w:type="paragraph" w:styleId="71">
    <w:name w:val="index 7"/>
    <w:basedOn w:val="1"/>
    <w:next w:val="1"/>
    <w:unhideWhenUsed/>
    <w:qFormat/>
    <w:uiPriority w:val="99"/>
    <w:pPr>
      <w:ind w:left="1200" w:leftChars="1200"/>
    </w:pPr>
    <w:rPr>
      <w:szCs w:val="20"/>
    </w:rPr>
  </w:style>
  <w:style w:type="paragraph" w:styleId="72">
    <w:name w:val="index 9"/>
    <w:basedOn w:val="1"/>
    <w:next w:val="1"/>
    <w:unhideWhenUsed/>
    <w:qFormat/>
    <w:uiPriority w:val="99"/>
    <w:pPr>
      <w:ind w:left="1600" w:leftChars="1600"/>
    </w:pPr>
    <w:rPr>
      <w:szCs w:val="20"/>
    </w:rPr>
  </w:style>
  <w:style w:type="paragraph" w:styleId="73">
    <w:name w:val="table of figures"/>
    <w:basedOn w:val="1"/>
    <w:next w:val="1"/>
    <w:qFormat/>
    <w:uiPriority w:val="99"/>
    <w:pPr>
      <w:ind w:left="840" w:leftChars="200" w:hanging="420" w:hangingChars="200"/>
    </w:pPr>
  </w:style>
  <w:style w:type="paragraph" w:styleId="74">
    <w:name w:val="toc 2"/>
    <w:basedOn w:val="1"/>
    <w:next w:val="1"/>
    <w:qFormat/>
    <w:uiPriority w:val="39"/>
    <w:pPr>
      <w:ind w:left="210"/>
      <w:jc w:val="left"/>
    </w:pPr>
    <w:rPr>
      <w:smallCaps/>
    </w:rPr>
  </w:style>
  <w:style w:type="paragraph" w:styleId="75">
    <w:name w:val="toc 9"/>
    <w:basedOn w:val="1"/>
    <w:next w:val="1"/>
    <w:qFormat/>
    <w:uiPriority w:val="39"/>
    <w:pPr>
      <w:ind w:left="1680"/>
      <w:jc w:val="left"/>
    </w:pPr>
    <w:rPr>
      <w:szCs w:val="21"/>
    </w:rPr>
  </w:style>
  <w:style w:type="paragraph" w:styleId="76">
    <w:name w:val="Body Text 2"/>
    <w:basedOn w:val="1"/>
    <w:link w:val="167"/>
    <w:qFormat/>
    <w:uiPriority w:val="99"/>
    <w:rPr>
      <w:color w:val="FF0000"/>
      <w:sz w:val="24"/>
    </w:rPr>
  </w:style>
  <w:style w:type="paragraph" w:styleId="77">
    <w:name w:val="List 4"/>
    <w:basedOn w:val="1"/>
    <w:unhideWhenUsed/>
    <w:qFormat/>
    <w:uiPriority w:val="99"/>
    <w:pPr>
      <w:ind w:left="100" w:leftChars="600" w:hanging="200" w:hangingChars="200"/>
      <w:contextualSpacing/>
    </w:pPr>
    <w:rPr>
      <w:szCs w:val="20"/>
    </w:rPr>
  </w:style>
  <w:style w:type="paragraph" w:styleId="78">
    <w:name w:val="List Continue 2"/>
    <w:basedOn w:val="1"/>
    <w:unhideWhenUsed/>
    <w:qFormat/>
    <w:uiPriority w:val="99"/>
    <w:pPr>
      <w:spacing w:after="120"/>
      <w:ind w:left="840" w:leftChars="400"/>
      <w:contextualSpacing/>
    </w:pPr>
    <w:rPr>
      <w:szCs w:val="20"/>
    </w:rPr>
  </w:style>
  <w:style w:type="paragraph" w:styleId="79">
    <w:name w:val="Message Header"/>
    <w:basedOn w:val="1"/>
    <w:link w:val="164"/>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80">
    <w:name w:val="HTML Preformatted"/>
    <w:basedOn w:val="1"/>
    <w:link w:val="19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8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82">
    <w:name w:val="List Continue 3"/>
    <w:basedOn w:val="1"/>
    <w:unhideWhenUsed/>
    <w:qFormat/>
    <w:uiPriority w:val="99"/>
    <w:pPr>
      <w:spacing w:after="120"/>
      <w:ind w:left="1260" w:leftChars="600"/>
      <w:contextualSpacing/>
    </w:pPr>
    <w:rPr>
      <w:szCs w:val="20"/>
    </w:rPr>
  </w:style>
  <w:style w:type="paragraph" w:styleId="83">
    <w:name w:val="index 2"/>
    <w:basedOn w:val="1"/>
    <w:next w:val="1"/>
    <w:unhideWhenUsed/>
    <w:qFormat/>
    <w:uiPriority w:val="99"/>
    <w:pPr>
      <w:ind w:left="200" w:leftChars="200"/>
    </w:pPr>
    <w:rPr>
      <w:szCs w:val="20"/>
    </w:rPr>
  </w:style>
  <w:style w:type="paragraph" w:styleId="84">
    <w:name w:val="Title"/>
    <w:basedOn w:val="1"/>
    <w:link w:val="163"/>
    <w:qFormat/>
    <w:uiPriority w:val="0"/>
    <w:pPr>
      <w:spacing w:before="240" w:after="60"/>
      <w:jc w:val="center"/>
      <w:outlineLvl w:val="0"/>
    </w:pPr>
    <w:rPr>
      <w:rFonts w:ascii="Cambria" w:hAnsi="Cambria"/>
      <w:b/>
      <w:bCs/>
      <w:sz w:val="32"/>
      <w:szCs w:val="32"/>
    </w:rPr>
  </w:style>
  <w:style w:type="paragraph" w:styleId="85">
    <w:name w:val="annotation subject"/>
    <w:basedOn w:val="28"/>
    <w:next w:val="28"/>
    <w:link w:val="135"/>
    <w:qFormat/>
    <w:uiPriority w:val="0"/>
    <w:rPr>
      <w:b/>
      <w:bCs/>
    </w:rPr>
  </w:style>
  <w:style w:type="paragraph" w:styleId="86">
    <w:name w:val="Body Text First Indent"/>
    <w:basedOn w:val="34"/>
    <w:link w:val="121"/>
    <w:unhideWhenUsed/>
    <w:qFormat/>
    <w:uiPriority w:val="0"/>
    <w:pPr>
      <w:spacing w:after="120"/>
      <w:ind w:firstLine="420" w:firstLineChars="100"/>
    </w:pPr>
    <w:rPr>
      <w:sz w:val="21"/>
    </w:rPr>
  </w:style>
  <w:style w:type="paragraph" w:styleId="87">
    <w:name w:val="Body Text First Indent 2"/>
    <w:basedOn w:val="35"/>
    <w:link w:val="110"/>
    <w:unhideWhenUsed/>
    <w:qFormat/>
    <w:uiPriority w:val="0"/>
    <w:pPr>
      <w:spacing w:after="120"/>
      <w:ind w:left="420" w:leftChars="200" w:firstLine="420" w:firstLineChars="200"/>
    </w:pPr>
    <w:rPr>
      <w:rFonts w:ascii="Times New Roman" w:hAnsi="Times New Roman"/>
      <w:sz w:val="30"/>
      <w:szCs w:val="20"/>
    </w:rPr>
  </w:style>
  <w:style w:type="table" w:styleId="89">
    <w:name w:val="Table Grid"/>
    <w:basedOn w:val="8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1">
    <w:name w:val="Strong"/>
    <w:qFormat/>
    <w:uiPriority w:val="0"/>
    <w:rPr>
      <w:rFonts w:ascii="Times New Roman" w:hAnsi="Times New Roman" w:eastAsia="宋体" w:cs="Times New Roman"/>
      <w:b/>
      <w:bCs/>
    </w:rPr>
  </w:style>
  <w:style w:type="character" w:styleId="92">
    <w:name w:val="page number"/>
    <w:qFormat/>
    <w:uiPriority w:val="0"/>
    <w:rPr>
      <w:rFonts w:ascii="Times New Roman" w:hAnsi="Times New Roman" w:eastAsia="宋体" w:cs="Times New Roman"/>
    </w:rPr>
  </w:style>
  <w:style w:type="character" w:styleId="93">
    <w:name w:val="FollowedHyperlink"/>
    <w:qFormat/>
    <w:uiPriority w:val="0"/>
    <w:rPr>
      <w:rFonts w:ascii="Times New Roman" w:hAnsi="Times New Roman" w:eastAsia="宋体" w:cs="Times New Roman"/>
      <w:color w:val="800080"/>
      <w:u w:val="single"/>
    </w:rPr>
  </w:style>
  <w:style w:type="character" w:styleId="94">
    <w:name w:val="Emphasis"/>
    <w:qFormat/>
    <w:uiPriority w:val="0"/>
    <w:rPr>
      <w:rFonts w:ascii="Times New Roman" w:hAnsi="Times New Roman" w:eastAsia="宋体" w:cs="Times New Roman"/>
      <w:i/>
      <w:iCs/>
    </w:rPr>
  </w:style>
  <w:style w:type="character" w:styleId="95">
    <w:name w:val="Hyperlink"/>
    <w:qFormat/>
    <w:uiPriority w:val="99"/>
    <w:rPr>
      <w:rFonts w:ascii="Times New Roman" w:hAnsi="Times New Roman" w:eastAsia="宋体" w:cs="Times New Roman"/>
      <w:color w:val="0000FF"/>
      <w:u w:val="single"/>
    </w:rPr>
  </w:style>
  <w:style w:type="character" w:styleId="96">
    <w:name w:val="annotation reference"/>
    <w:qFormat/>
    <w:uiPriority w:val="0"/>
    <w:rPr>
      <w:rFonts w:ascii="Times New Roman" w:hAnsi="Times New Roman" w:eastAsia="宋体" w:cs="Times New Roman"/>
      <w:sz w:val="21"/>
      <w:szCs w:val="21"/>
    </w:rPr>
  </w:style>
  <w:style w:type="paragraph" w:customStyle="1" w:styleId="97">
    <w:name w:val="Default"/>
    <w:next w:val="1"/>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98">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99">
    <w:name w:val="正文格式"/>
    <w:basedOn w:val="1"/>
    <w:qFormat/>
    <w:uiPriority w:val="0"/>
    <w:pPr>
      <w:widowControl/>
      <w:adjustRightInd w:val="0"/>
      <w:snapToGrid w:val="0"/>
      <w:spacing w:line="400" w:lineRule="atLeast"/>
      <w:ind w:firstLine="482"/>
      <w:textAlignment w:val="baseline"/>
    </w:pPr>
    <w:rPr>
      <w:kern w:val="0"/>
      <w:sz w:val="24"/>
    </w:rPr>
  </w:style>
  <w:style w:type="character" w:customStyle="1" w:styleId="100">
    <w:name w:val="Char Char Char"/>
    <w:qFormat/>
    <w:uiPriority w:val="0"/>
    <w:rPr>
      <w:rFonts w:ascii="宋体" w:hAnsi="Courier New" w:eastAsia="宋体"/>
      <w:bCs/>
      <w:kern w:val="2"/>
      <w:sz w:val="28"/>
      <w:lang w:val="en-US" w:eastAsia="zh-CN" w:bidi="ar-SA"/>
    </w:rPr>
  </w:style>
  <w:style w:type="character" w:customStyle="1" w:styleId="101">
    <w:name w:val="141"/>
    <w:qFormat/>
    <w:uiPriority w:val="0"/>
    <w:rPr>
      <w:rFonts w:ascii="Times New Roman" w:hAnsi="Times New Roman" w:eastAsia="宋体" w:cs="Times New Roman"/>
      <w:sz w:val="28"/>
      <w:szCs w:val="28"/>
    </w:rPr>
  </w:style>
  <w:style w:type="character" w:customStyle="1" w:styleId="102">
    <w:name w:val="日期 Char"/>
    <w:link w:val="50"/>
    <w:qFormat/>
    <w:locked/>
    <w:uiPriority w:val="0"/>
    <w:rPr>
      <w:rFonts w:ascii="Times New Roman" w:hAnsi="Times New Roman" w:eastAsia="宋体" w:cs="Times New Roman"/>
      <w:color w:val="0000FF"/>
      <w:kern w:val="2"/>
      <w:sz w:val="24"/>
      <w:szCs w:val="24"/>
    </w:rPr>
  </w:style>
  <w:style w:type="character" w:customStyle="1" w:styleId="103">
    <w:name w:val="文档结构图 Char"/>
    <w:link w:val="26"/>
    <w:qFormat/>
    <w:uiPriority w:val="99"/>
    <w:rPr>
      <w:rFonts w:ascii="Times New Roman" w:hAnsi="Times New Roman" w:eastAsia="宋体" w:cs="Times New Roman"/>
      <w:kern w:val="2"/>
      <w:sz w:val="21"/>
      <w:szCs w:val="24"/>
      <w:shd w:val="clear" w:color="auto" w:fill="000080"/>
    </w:rPr>
  </w:style>
  <w:style w:type="character" w:customStyle="1" w:styleId="104">
    <w:name w:val="纯文本 Char1"/>
    <w:qFormat/>
    <w:uiPriority w:val="0"/>
    <w:rPr>
      <w:rFonts w:ascii="宋体" w:hAnsi="Courier New"/>
      <w:kern w:val="2"/>
      <w:sz w:val="21"/>
      <w:szCs w:val="21"/>
    </w:rPr>
  </w:style>
  <w:style w:type="character" w:customStyle="1" w:styleId="105">
    <w:name w:val="B 条款一 Char"/>
    <w:link w:val="106"/>
    <w:qFormat/>
    <w:uiPriority w:val="0"/>
    <w:rPr>
      <w:rFonts w:ascii="Arial" w:hAnsi="Arial" w:eastAsia="宋体" w:cs="Arial"/>
      <w:b/>
      <w:kern w:val="2"/>
      <w:sz w:val="30"/>
      <w:szCs w:val="30"/>
    </w:rPr>
  </w:style>
  <w:style w:type="paragraph" w:customStyle="1" w:styleId="106">
    <w:name w:val="B 条款一"/>
    <w:basedOn w:val="4"/>
    <w:next w:val="1"/>
    <w:link w:val="105"/>
    <w:qFormat/>
    <w:uiPriority w:val="0"/>
    <w:pPr>
      <w:tabs>
        <w:tab w:val="left" w:pos="720"/>
      </w:tabs>
      <w:adjustRightInd w:val="0"/>
      <w:spacing w:before="156" w:beforeLines="50" w:after="156" w:afterLines="50" w:line="240" w:lineRule="atLeast"/>
      <w:jc w:val="center"/>
    </w:pPr>
    <w:rPr>
      <w:rFonts w:eastAsia="宋体"/>
      <w:b/>
      <w:bCs w:val="0"/>
      <w:sz w:val="30"/>
      <w:szCs w:val="30"/>
    </w:rPr>
  </w:style>
  <w:style w:type="character" w:customStyle="1" w:styleId="107">
    <w:name w:val="正文文本 Char1"/>
    <w:qFormat/>
    <w:uiPriority w:val="99"/>
    <w:rPr>
      <w:rFonts w:ascii="Times New Roman" w:hAnsi="Times New Roman" w:eastAsia="宋体" w:cs="Times New Roman"/>
      <w:kern w:val="2"/>
      <w:sz w:val="21"/>
      <w:szCs w:val="24"/>
    </w:rPr>
  </w:style>
  <w:style w:type="character" w:customStyle="1" w:styleId="108">
    <w:name w:val="unnamed1"/>
    <w:basedOn w:val="90"/>
    <w:qFormat/>
    <w:uiPriority w:val="0"/>
  </w:style>
  <w:style w:type="character" w:customStyle="1" w:styleId="109">
    <w:name w:val="页脚 Char"/>
    <w:link w:val="55"/>
    <w:qFormat/>
    <w:locked/>
    <w:uiPriority w:val="99"/>
    <w:rPr>
      <w:rFonts w:ascii="Times New Roman" w:hAnsi="Times New Roman" w:eastAsia="宋体" w:cs="Times New Roman"/>
      <w:kern w:val="2"/>
      <w:sz w:val="18"/>
      <w:szCs w:val="18"/>
    </w:rPr>
  </w:style>
  <w:style w:type="character" w:customStyle="1" w:styleId="110">
    <w:name w:val="正文首行缩进 2 Char"/>
    <w:basedOn w:val="111"/>
    <w:link w:val="87"/>
    <w:qFormat/>
    <w:uiPriority w:val="0"/>
    <w:rPr>
      <w:rFonts w:ascii="Times New Roman" w:hAnsi="Times New Roman" w:eastAsia="宋体" w:cs="Times New Roman"/>
      <w:kern w:val="2"/>
      <w:sz w:val="30"/>
    </w:rPr>
  </w:style>
  <w:style w:type="character" w:customStyle="1" w:styleId="111">
    <w:name w:val="正文文本缩进 Char"/>
    <w:qFormat/>
    <w:uiPriority w:val="0"/>
    <w:rPr>
      <w:rFonts w:ascii="Times New Roman" w:hAnsi="Times New Roman" w:eastAsia="宋体" w:cs="Times New Roman"/>
      <w:kern w:val="2"/>
      <w:sz w:val="30"/>
    </w:rPr>
  </w:style>
  <w:style w:type="character" w:customStyle="1" w:styleId="112">
    <w:name w:val="font01"/>
    <w:qFormat/>
    <w:uiPriority w:val="0"/>
    <w:rPr>
      <w:rFonts w:hint="default" w:ascii="Times New Roman" w:hAnsi="Times New Roman" w:eastAsia="宋体" w:cs="Times New Roman"/>
      <w:color w:val="000000"/>
      <w:sz w:val="22"/>
      <w:szCs w:val="22"/>
      <w:u w:val="none"/>
    </w:rPr>
  </w:style>
  <w:style w:type="character" w:customStyle="1" w:styleId="113">
    <w:name w:val="标题 8 Char"/>
    <w:link w:val="10"/>
    <w:qFormat/>
    <w:uiPriority w:val="9"/>
    <w:rPr>
      <w:rFonts w:ascii="Arial" w:hAnsi="Arial" w:eastAsia="黑体"/>
      <w:kern w:val="2"/>
      <w:sz w:val="24"/>
      <w:szCs w:val="24"/>
    </w:rPr>
  </w:style>
  <w:style w:type="character" w:customStyle="1" w:styleId="114">
    <w:name w:val="标题 1 字符"/>
    <w:qFormat/>
    <w:locked/>
    <w:uiPriority w:val="0"/>
    <w:rPr>
      <w:rFonts w:ascii="Times New Roman" w:hAnsi="Times New Roman" w:eastAsia="宋体" w:cs="Times New Roman"/>
      <w:b/>
      <w:bCs/>
      <w:kern w:val="44"/>
      <w:sz w:val="32"/>
      <w:szCs w:val="44"/>
    </w:rPr>
  </w:style>
  <w:style w:type="character" w:customStyle="1" w:styleId="115">
    <w:name w:val="正文文本缩进 2 Char"/>
    <w:link w:val="51"/>
    <w:qFormat/>
    <w:uiPriority w:val="0"/>
    <w:rPr>
      <w:rFonts w:ascii="Times New Roman" w:hAnsi="Times New Roman" w:eastAsia="宋体" w:cs="Times New Roman"/>
      <w:kern w:val="2"/>
      <w:sz w:val="21"/>
      <w:szCs w:val="24"/>
    </w:rPr>
  </w:style>
  <w:style w:type="character" w:customStyle="1" w:styleId="116">
    <w:name w:val="正文文本缩进 3 Char"/>
    <w:link w:val="70"/>
    <w:qFormat/>
    <w:uiPriority w:val="0"/>
    <w:rPr>
      <w:rFonts w:ascii="Times New Roman" w:hAnsi="Times New Roman" w:eastAsia="宋体" w:cs="Times New Roman"/>
      <w:kern w:val="2"/>
      <w:sz w:val="21"/>
      <w:szCs w:val="24"/>
    </w:rPr>
  </w:style>
  <w:style w:type="character" w:customStyle="1" w:styleId="117">
    <w:name w:val="引用 字符"/>
    <w:link w:val="118"/>
    <w:qFormat/>
    <w:uiPriority w:val="29"/>
    <w:rPr>
      <w:rFonts w:ascii="Times New Roman" w:hAnsi="Times New Roman" w:eastAsia="宋体" w:cs="Times New Roman"/>
      <w:i/>
      <w:iCs/>
      <w:color w:val="000000"/>
      <w:kern w:val="2"/>
      <w:sz w:val="21"/>
    </w:rPr>
  </w:style>
  <w:style w:type="paragraph" w:customStyle="1" w:styleId="118">
    <w:name w:val="引用1"/>
    <w:basedOn w:val="1"/>
    <w:next w:val="1"/>
    <w:link w:val="117"/>
    <w:qFormat/>
    <w:uiPriority w:val="29"/>
    <w:rPr>
      <w:i/>
      <w:iCs/>
      <w:color w:val="000000"/>
      <w:szCs w:val="20"/>
    </w:rPr>
  </w:style>
  <w:style w:type="character" w:customStyle="1" w:styleId="119">
    <w:name w:val="副标题 Char1"/>
    <w:qFormat/>
    <w:uiPriority w:val="0"/>
    <w:rPr>
      <w:rFonts w:ascii="Cambria" w:hAnsi="Cambria" w:eastAsia="宋体" w:cs="Times New Roman"/>
      <w:b/>
      <w:bCs/>
      <w:kern w:val="28"/>
      <w:sz w:val="32"/>
      <w:szCs w:val="32"/>
    </w:rPr>
  </w:style>
  <w:style w:type="character" w:customStyle="1" w:styleId="120">
    <w:name w:val="超链接1"/>
    <w:qFormat/>
    <w:uiPriority w:val="0"/>
    <w:rPr>
      <w:rFonts w:ascii="Arial" w:hAnsi="Arial" w:eastAsia="黑体"/>
      <w:color w:val="0000FF"/>
      <w:kern w:val="2"/>
      <w:sz w:val="21"/>
      <w:szCs w:val="21"/>
      <w:u w:val="single"/>
      <w:lang w:val="en-US" w:eastAsia="zh-CN" w:bidi="ar-SA"/>
    </w:rPr>
  </w:style>
  <w:style w:type="character" w:customStyle="1" w:styleId="121">
    <w:name w:val="正文首行缩进 Char"/>
    <w:link w:val="86"/>
    <w:qFormat/>
    <w:uiPriority w:val="0"/>
    <w:rPr>
      <w:rFonts w:ascii="Times New Roman" w:hAnsi="Times New Roman" w:eastAsia="宋体" w:cs="Times New Roman"/>
      <w:kern w:val="2"/>
      <w:sz w:val="21"/>
      <w:szCs w:val="24"/>
      <w:lang w:val="en-US" w:eastAsia="zh-CN" w:bidi="ar-SA"/>
    </w:rPr>
  </w:style>
  <w:style w:type="character" w:customStyle="1" w:styleId="122">
    <w:name w:val="font21"/>
    <w:qFormat/>
    <w:uiPriority w:val="0"/>
    <w:rPr>
      <w:rFonts w:hint="eastAsia" w:ascii="宋体" w:hAnsi="宋体" w:eastAsia="宋体" w:cs="宋体"/>
      <w:color w:val="000000"/>
      <w:sz w:val="22"/>
      <w:szCs w:val="22"/>
      <w:u w:val="none"/>
    </w:rPr>
  </w:style>
  <w:style w:type="character" w:customStyle="1" w:styleId="123">
    <w:name w:val="注释标题 Char"/>
    <w:link w:val="16"/>
    <w:qFormat/>
    <w:uiPriority w:val="0"/>
    <w:rPr>
      <w:rFonts w:ascii="Times New Roman" w:hAnsi="Times New Roman" w:eastAsia="宋体" w:cs="Times New Roman"/>
      <w:sz w:val="21"/>
    </w:rPr>
  </w:style>
  <w:style w:type="character" w:customStyle="1" w:styleId="124">
    <w:name w:val="标题 4 字符"/>
    <w:qFormat/>
    <w:uiPriority w:val="0"/>
    <w:rPr>
      <w:rFonts w:ascii="Arial" w:hAnsi="Arial" w:eastAsia="宋体" w:cs="Times New Roman"/>
      <w:bCs/>
      <w:kern w:val="2"/>
      <w:sz w:val="24"/>
      <w:szCs w:val="28"/>
    </w:rPr>
  </w:style>
  <w:style w:type="character" w:customStyle="1" w:styleId="125">
    <w:name w:val="标题 2 字符"/>
    <w:qFormat/>
    <w:locked/>
    <w:uiPriority w:val="0"/>
    <w:rPr>
      <w:rFonts w:ascii="Arial" w:hAnsi="Arial" w:eastAsia="黑体" w:cs="Times New Roman"/>
      <w:bCs/>
      <w:kern w:val="2"/>
      <w:sz w:val="32"/>
      <w:szCs w:val="32"/>
    </w:rPr>
  </w:style>
  <w:style w:type="character" w:customStyle="1" w:styleId="126">
    <w:name w:val="HTML 地址 Char1"/>
    <w:qFormat/>
    <w:uiPriority w:val="0"/>
    <w:rPr>
      <w:rFonts w:ascii="Times New Roman" w:hAnsi="Times New Roman" w:eastAsia="宋体" w:cs="Times New Roman"/>
      <w:i/>
      <w:iCs/>
      <w:kern w:val="2"/>
      <w:sz w:val="21"/>
      <w:szCs w:val="24"/>
    </w:rPr>
  </w:style>
  <w:style w:type="character" w:customStyle="1" w:styleId="127">
    <w:name w:val="z-窗体顶端 字符"/>
    <w:link w:val="128"/>
    <w:qFormat/>
    <w:uiPriority w:val="0"/>
    <w:rPr>
      <w:rFonts w:ascii="Arial" w:hAnsi="Arial" w:eastAsia="宋体" w:cs="Times New Roman"/>
      <w:vanish/>
      <w:sz w:val="16"/>
    </w:rPr>
  </w:style>
  <w:style w:type="paragraph" w:customStyle="1" w:styleId="128">
    <w:name w:val="_Style 124"/>
    <w:basedOn w:val="1"/>
    <w:next w:val="1"/>
    <w:link w:val="127"/>
    <w:qFormat/>
    <w:uiPriority w:val="0"/>
    <w:pPr>
      <w:widowControl/>
      <w:pBdr>
        <w:bottom w:val="single" w:color="auto" w:sz="6" w:space="1"/>
      </w:pBdr>
      <w:jc w:val="center"/>
    </w:pPr>
    <w:rPr>
      <w:rFonts w:ascii="Arial" w:hAnsi="Arial"/>
      <w:vanish/>
      <w:kern w:val="0"/>
      <w:sz w:val="16"/>
      <w:szCs w:val="20"/>
    </w:rPr>
  </w:style>
  <w:style w:type="character" w:customStyle="1" w:styleId="129">
    <w:name w:val="标题 6 Char"/>
    <w:link w:val="8"/>
    <w:qFormat/>
    <w:uiPriority w:val="9"/>
    <w:rPr>
      <w:rFonts w:ascii="Arial" w:hAnsi="Arial" w:eastAsia="黑体" w:cs="Times New Roman"/>
      <w:b/>
      <w:bCs/>
      <w:kern w:val="2"/>
      <w:sz w:val="24"/>
      <w:szCs w:val="24"/>
    </w:rPr>
  </w:style>
  <w:style w:type="character" w:customStyle="1" w:styleId="130">
    <w:name w:val="fs1"/>
    <w:qFormat/>
    <w:uiPriority w:val="0"/>
    <w:rPr>
      <w:dstrike/>
      <w:color w:val="093F7C"/>
      <w:sz w:val="18"/>
      <w:u w:val="none"/>
    </w:rPr>
  </w:style>
  <w:style w:type="character" w:customStyle="1" w:styleId="131">
    <w:name w:val="电子邮件签名 Char1"/>
    <w:qFormat/>
    <w:uiPriority w:val="0"/>
    <w:rPr>
      <w:rFonts w:ascii="Times New Roman" w:hAnsi="Times New Roman" w:eastAsia="宋体" w:cs="Times New Roman"/>
      <w:kern w:val="2"/>
      <w:sz w:val="21"/>
      <w:szCs w:val="24"/>
    </w:rPr>
  </w:style>
  <w:style w:type="character" w:customStyle="1" w:styleId="132">
    <w:name w:val="正文文本 Char"/>
    <w:link w:val="34"/>
    <w:qFormat/>
    <w:uiPriority w:val="99"/>
    <w:rPr>
      <w:rFonts w:ascii="Times New Roman" w:hAnsi="Times New Roman" w:eastAsia="宋体" w:cs="Times New Roman"/>
      <w:kern w:val="2"/>
      <w:sz w:val="24"/>
      <w:szCs w:val="24"/>
      <w:lang w:val="en-US" w:eastAsia="zh-CN" w:bidi="ar-SA"/>
    </w:rPr>
  </w:style>
  <w:style w:type="character" w:customStyle="1" w:styleId="133">
    <w:name w:val="15"/>
    <w:qFormat/>
    <w:uiPriority w:val="0"/>
    <w:rPr>
      <w:rFonts w:hint="default" w:ascii="Times New Roman" w:hAnsi="Times New Roman" w:cs="Times New Roman"/>
      <w:color w:val="0000FF"/>
      <w:u w:val="single"/>
    </w:rPr>
  </w:style>
  <w:style w:type="character" w:customStyle="1" w:styleId="134">
    <w:name w:val="标题 4 Char"/>
    <w:link w:val="6"/>
    <w:qFormat/>
    <w:uiPriority w:val="0"/>
    <w:rPr>
      <w:rFonts w:ascii="Arial" w:hAnsi="Arial" w:eastAsia="宋体" w:cs="Times New Roman"/>
      <w:bCs/>
      <w:kern w:val="2"/>
      <w:sz w:val="24"/>
      <w:szCs w:val="28"/>
    </w:rPr>
  </w:style>
  <w:style w:type="character" w:customStyle="1" w:styleId="135">
    <w:name w:val="批注主题 Char"/>
    <w:link w:val="85"/>
    <w:qFormat/>
    <w:uiPriority w:val="0"/>
    <w:rPr>
      <w:rFonts w:ascii="Times New Roman" w:hAnsi="Times New Roman" w:eastAsia="宋体" w:cs="Times New Roman"/>
      <w:b/>
      <w:bCs/>
      <w:kern w:val="2"/>
      <w:sz w:val="21"/>
      <w:szCs w:val="24"/>
    </w:rPr>
  </w:style>
  <w:style w:type="character" w:customStyle="1" w:styleId="136">
    <w:name w:val="脚注文本 Char1"/>
    <w:qFormat/>
    <w:uiPriority w:val="0"/>
    <w:rPr>
      <w:rFonts w:ascii="Times New Roman" w:hAnsi="Times New Roman" w:eastAsia="宋体" w:cs="Times New Roman"/>
      <w:kern w:val="2"/>
      <w:sz w:val="18"/>
      <w:szCs w:val="18"/>
    </w:rPr>
  </w:style>
  <w:style w:type="character" w:customStyle="1" w:styleId="137">
    <w:name w:val="明显引用 Char1"/>
    <w:qFormat/>
    <w:uiPriority w:val="30"/>
    <w:rPr>
      <w:rFonts w:ascii="Times New Roman" w:hAnsi="Times New Roman" w:eastAsia="宋体" w:cs="Times New Roman"/>
      <w:b/>
      <w:bCs/>
      <w:i/>
      <w:iCs/>
      <w:color w:val="4F81BD"/>
      <w:kern w:val="2"/>
      <w:sz w:val="21"/>
      <w:szCs w:val="24"/>
    </w:rPr>
  </w:style>
  <w:style w:type="character" w:customStyle="1" w:styleId="138">
    <w:name w:val="HTML 地址 Char"/>
    <w:link w:val="41"/>
    <w:qFormat/>
    <w:uiPriority w:val="99"/>
    <w:rPr>
      <w:rFonts w:ascii="Times New Roman" w:hAnsi="Times New Roman" w:eastAsia="宋体" w:cs="Times New Roman"/>
      <w:i/>
      <w:iCs/>
      <w:kern w:val="2"/>
      <w:sz w:val="21"/>
    </w:rPr>
  </w:style>
  <w:style w:type="character" w:customStyle="1" w:styleId="139">
    <w:name w:val="defaultbold1"/>
    <w:qFormat/>
    <w:uiPriority w:val="0"/>
    <w:rPr>
      <w:rFonts w:hint="default" w:ascii="ˎ̥" w:hAnsi="ˎ̥" w:eastAsia="宋体" w:cs="Times New Roman"/>
      <w:b/>
      <w:bCs/>
      <w:color w:val="000000"/>
      <w:sz w:val="15"/>
      <w:szCs w:val="15"/>
      <w:u w:val="none"/>
    </w:rPr>
  </w:style>
  <w:style w:type="character" w:customStyle="1" w:styleId="140">
    <w:name w:val="正文首行缩进 Char1"/>
    <w:qFormat/>
    <w:uiPriority w:val="99"/>
    <w:rPr>
      <w:rFonts w:ascii="Times New Roman" w:hAnsi="Times New Roman" w:eastAsia="宋体" w:cs="Times New Roman"/>
      <w:kern w:val="2"/>
      <w:sz w:val="21"/>
      <w:szCs w:val="24"/>
      <w:lang w:val="en-US" w:eastAsia="zh-CN" w:bidi="ar-SA"/>
    </w:rPr>
  </w:style>
  <w:style w:type="character" w:customStyle="1" w:styleId="141">
    <w:name w:val="引用 Char1"/>
    <w:qFormat/>
    <w:uiPriority w:val="29"/>
    <w:rPr>
      <w:rFonts w:ascii="Times New Roman" w:hAnsi="Times New Roman" w:eastAsia="宋体" w:cs="Times New Roman"/>
      <w:i/>
      <w:iCs/>
      <w:color w:val="000000"/>
      <w:kern w:val="2"/>
      <w:sz w:val="21"/>
      <w:szCs w:val="24"/>
    </w:rPr>
  </w:style>
  <w:style w:type="character" w:customStyle="1" w:styleId="142">
    <w:name w:val="纯文本 Char"/>
    <w:link w:val="45"/>
    <w:qFormat/>
    <w:uiPriority w:val="0"/>
    <w:rPr>
      <w:rFonts w:ascii="宋体" w:hAnsi="Courier New" w:eastAsia="宋体" w:cs="Times New Roman"/>
      <w:kern w:val="10"/>
      <w:sz w:val="21"/>
      <w:szCs w:val="21"/>
      <w:lang w:val="en-US" w:eastAsia="zh-CN" w:bidi="ar-SA"/>
    </w:rPr>
  </w:style>
  <w:style w:type="character" w:customStyle="1" w:styleId="143">
    <w:name w:val="at_0"/>
    <w:basedOn w:val="90"/>
    <w:qFormat/>
    <w:uiPriority w:val="0"/>
  </w:style>
  <w:style w:type="character" w:customStyle="1" w:styleId="144">
    <w:name w:val="正文文本 3 Char"/>
    <w:link w:val="31"/>
    <w:qFormat/>
    <w:uiPriority w:val="0"/>
    <w:rPr>
      <w:rFonts w:ascii="Times New Roman" w:hAnsi="Times New Roman" w:eastAsia="宋体" w:cs="Times New Roman"/>
      <w:color w:val="FF00FF"/>
      <w:kern w:val="2"/>
      <w:sz w:val="21"/>
      <w:szCs w:val="24"/>
    </w:rPr>
  </w:style>
  <w:style w:type="character" w:customStyle="1" w:styleId="145">
    <w:name w:val="结束语 Char"/>
    <w:link w:val="32"/>
    <w:qFormat/>
    <w:uiPriority w:val="0"/>
    <w:rPr>
      <w:rFonts w:ascii="Times New Roman" w:hAnsi="Times New Roman" w:eastAsia="宋体" w:cs="Times New Roman"/>
      <w:kern w:val="2"/>
      <w:sz w:val="32"/>
    </w:rPr>
  </w:style>
  <w:style w:type="character" w:customStyle="1" w:styleId="146">
    <w:name w:val="正文缩进 Char1"/>
    <w:qFormat/>
    <w:uiPriority w:val="0"/>
    <w:rPr>
      <w:color w:val="000000"/>
      <w:sz w:val="28"/>
    </w:rPr>
  </w:style>
  <w:style w:type="character" w:customStyle="1" w:styleId="147">
    <w:name w:val="high1"/>
    <w:basedOn w:val="90"/>
    <w:qFormat/>
    <w:uiPriority w:val="0"/>
  </w:style>
  <w:style w:type="character" w:customStyle="1" w:styleId="148">
    <w:name w:val="标题 2 Char"/>
    <w:link w:val="4"/>
    <w:qFormat/>
    <w:locked/>
    <w:uiPriority w:val="0"/>
    <w:rPr>
      <w:rFonts w:ascii="Arial" w:hAnsi="Arial" w:eastAsia="黑体" w:cs="Times New Roman"/>
      <w:bCs/>
      <w:kern w:val="2"/>
      <w:sz w:val="32"/>
      <w:szCs w:val="32"/>
    </w:rPr>
  </w:style>
  <w:style w:type="character" w:customStyle="1" w:styleId="149">
    <w:name w:val="宏文本 Char1"/>
    <w:qFormat/>
    <w:uiPriority w:val="0"/>
    <w:rPr>
      <w:rFonts w:ascii="Courier New" w:hAnsi="Courier New" w:eastAsia="宋体" w:cs="Courier New"/>
      <w:kern w:val="2"/>
      <w:sz w:val="24"/>
      <w:szCs w:val="24"/>
    </w:rPr>
  </w:style>
  <w:style w:type="character" w:customStyle="1" w:styleId="150">
    <w:name w:val="电子邮件签名 Char"/>
    <w:link w:val="19"/>
    <w:qFormat/>
    <w:uiPriority w:val="99"/>
    <w:rPr>
      <w:rFonts w:ascii="Times New Roman" w:hAnsi="Times New Roman" w:eastAsia="宋体" w:cs="Times New Roman"/>
      <w:kern w:val="2"/>
      <w:sz w:val="21"/>
    </w:rPr>
  </w:style>
  <w:style w:type="character" w:customStyle="1" w:styleId="151">
    <w:name w:val="标题 7 Char"/>
    <w:link w:val="9"/>
    <w:qFormat/>
    <w:uiPriority w:val="9"/>
    <w:rPr>
      <w:b/>
      <w:bCs/>
      <w:kern w:val="2"/>
      <w:sz w:val="24"/>
      <w:szCs w:val="24"/>
    </w:rPr>
  </w:style>
  <w:style w:type="character" w:customStyle="1" w:styleId="152">
    <w:name w:val="d1"/>
    <w:qFormat/>
    <w:uiPriority w:val="0"/>
    <w:rPr>
      <w:rFonts w:ascii="Times New Roman" w:hAnsi="Times New Roman" w:eastAsia="宋体" w:cs="Times New Roman"/>
      <w:color w:val="000000"/>
      <w:sz w:val="21"/>
      <w:szCs w:val="21"/>
      <w:u w:val="none"/>
    </w:rPr>
  </w:style>
  <w:style w:type="character" w:customStyle="1" w:styleId="153">
    <w:name w:val="称呼 Char"/>
    <w:link w:val="30"/>
    <w:qFormat/>
    <w:uiPriority w:val="0"/>
    <w:rPr>
      <w:rFonts w:ascii="Times New Roman" w:hAnsi="Times New Roman" w:eastAsia="宋体" w:cs="Times New Roman"/>
      <w:kern w:val="2"/>
      <w:sz w:val="32"/>
    </w:rPr>
  </w:style>
  <w:style w:type="character" w:customStyle="1" w:styleId="154">
    <w:name w:val="正文首行缩进 2 Char1"/>
    <w:basedOn w:val="155"/>
    <w:qFormat/>
    <w:uiPriority w:val="0"/>
    <w:rPr>
      <w:rFonts w:ascii="宋体" w:hAnsi="宋体" w:eastAsia="宋体" w:cs="Times New Roman"/>
      <w:kern w:val="2"/>
      <w:sz w:val="24"/>
      <w:szCs w:val="24"/>
    </w:rPr>
  </w:style>
  <w:style w:type="character" w:customStyle="1" w:styleId="155">
    <w:name w:val="正文文本缩进 Char1"/>
    <w:link w:val="35"/>
    <w:qFormat/>
    <w:uiPriority w:val="0"/>
    <w:rPr>
      <w:rFonts w:ascii="宋体" w:hAnsi="宋体" w:eastAsia="宋体" w:cs="Times New Roman"/>
      <w:kern w:val="2"/>
      <w:sz w:val="24"/>
      <w:szCs w:val="24"/>
    </w:rPr>
  </w:style>
  <w:style w:type="character" w:customStyle="1" w:styleId="156">
    <w:name w:val="apple-converted-space"/>
    <w:qFormat/>
    <w:uiPriority w:val="0"/>
    <w:rPr>
      <w:rFonts w:ascii="Times New Roman" w:hAnsi="Times New Roman" w:eastAsia="宋体" w:cs="Times New Roman"/>
    </w:rPr>
  </w:style>
  <w:style w:type="character" w:customStyle="1" w:styleId="157">
    <w:name w:val="16"/>
    <w:qFormat/>
    <w:uiPriority w:val="0"/>
    <w:rPr>
      <w:rFonts w:hint="default" w:ascii="Times New Roman" w:hAnsi="Times New Roman" w:cs="Times New Roman"/>
      <w:color w:val="0000FF"/>
      <w:u w:val="single"/>
    </w:rPr>
  </w:style>
  <w:style w:type="character" w:customStyle="1" w:styleId="158">
    <w:name w:val="正文文本 3 Char1"/>
    <w:qFormat/>
    <w:uiPriority w:val="0"/>
    <w:rPr>
      <w:rFonts w:ascii="Times New Roman" w:hAnsi="Times New Roman" w:eastAsia="宋体" w:cs="Times New Roman"/>
      <w:kern w:val="2"/>
      <w:sz w:val="16"/>
      <w:szCs w:val="16"/>
    </w:rPr>
  </w:style>
  <w:style w:type="character" w:customStyle="1" w:styleId="159">
    <w:name w:val="批注文字 字符"/>
    <w:qFormat/>
    <w:uiPriority w:val="0"/>
    <w:rPr>
      <w:rFonts w:ascii="Times New Roman" w:hAnsi="Times New Roman" w:eastAsia="宋体" w:cs="Times New Roman"/>
      <w:kern w:val="2"/>
      <w:sz w:val="21"/>
      <w:szCs w:val="24"/>
    </w:rPr>
  </w:style>
  <w:style w:type="character" w:customStyle="1" w:styleId="160">
    <w:name w:val="信息标题 Char1"/>
    <w:qFormat/>
    <w:uiPriority w:val="0"/>
    <w:rPr>
      <w:rFonts w:ascii="Cambria" w:hAnsi="Cambria" w:eastAsia="宋体" w:cs="Times New Roman"/>
      <w:kern w:val="2"/>
      <w:sz w:val="24"/>
      <w:szCs w:val="24"/>
      <w:shd w:val="pct20" w:color="auto" w:fill="auto"/>
    </w:rPr>
  </w:style>
  <w:style w:type="character" w:customStyle="1" w:styleId="161">
    <w:name w:val="宏文本 Char"/>
    <w:link w:val="2"/>
    <w:qFormat/>
    <w:uiPriority w:val="0"/>
    <w:rPr>
      <w:rFonts w:ascii="Courier New" w:hAnsi="Courier New"/>
      <w:kern w:val="2"/>
      <w:sz w:val="24"/>
      <w:szCs w:val="24"/>
      <w:lang w:val="en-US" w:eastAsia="zh-CN" w:bidi="ar-SA"/>
    </w:rPr>
  </w:style>
  <w:style w:type="character" w:customStyle="1" w:styleId="162">
    <w:name w:val="页眉 Char"/>
    <w:link w:val="57"/>
    <w:qFormat/>
    <w:locked/>
    <w:uiPriority w:val="0"/>
    <w:rPr>
      <w:rFonts w:ascii="Times New Roman" w:hAnsi="Times New Roman" w:eastAsia="宋体" w:cs="Times New Roman"/>
      <w:kern w:val="2"/>
      <w:sz w:val="18"/>
      <w:szCs w:val="18"/>
    </w:rPr>
  </w:style>
  <w:style w:type="character" w:customStyle="1" w:styleId="163">
    <w:name w:val="标题 Char"/>
    <w:link w:val="84"/>
    <w:qFormat/>
    <w:uiPriority w:val="0"/>
    <w:rPr>
      <w:rFonts w:ascii="Cambria" w:hAnsi="Cambria" w:eastAsia="宋体" w:cs="Times New Roman"/>
      <w:b/>
      <w:bCs/>
      <w:kern w:val="2"/>
      <w:sz w:val="32"/>
      <w:szCs w:val="32"/>
    </w:rPr>
  </w:style>
  <w:style w:type="character" w:customStyle="1" w:styleId="164">
    <w:name w:val="信息标题 Char"/>
    <w:link w:val="79"/>
    <w:qFormat/>
    <w:uiPriority w:val="99"/>
    <w:rPr>
      <w:rFonts w:ascii="Arial" w:hAnsi="Arial" w:eastAsia="宋体" w:cs="Arial"/>
      <w:kern w:val="2"/>
      <w:sz w:val="24"/>
      <w:szCs w:val="24"/>
      <w:shd w:val="pct20" w:color="auto" w:fill="auto"/>
    </w:rPr>
  </w:style>
  <w:style w:type="character" w:customStyle="1" w:styleId="165">
    <w:name w:val="正文文本 (26)_"/>
    <w:link w:val="166"/>
    <w:qFormat/>
    <w:locked/>
    <w:uiPriority w:val="0"/>
    <w:rPr>
      <w:rFonts w:ascii="黑体" w:eastAsia="黑体"/>
      <w:sz w:val="29"/>
      <w:szCs w:val="29"/>
      <w:shd w:val="clear" w:color="auto" w:fill="FFFFFF"/>
    </w:rPr>
  </w:style>
  <w:style w:type="paragraph" w:customStyle="1" w:styleId="166">
    <w:name w:val="正文文本 (26)"/>
    <w:basedOn w:val="1"/>
    <w:link w:val="165"/>
    <w:qFormat/>
    <w:uiPriority w:val="0"/>
    <w:pPr>
      <w:widowControl/>
      <w:shd w:val="clear" w:color="auto" w:fill="FFFFFF"/>
      <w:spacing w:after="60" w:line="504" w:lineRule="exact"/>
      <w:jc w:val="distribute"/>
    </w:pPr>
    <w:rPr>
      <w:rFonts w:ascii="黑体" w:eastAsia="黑体"/>
      <w:kern w:val="0"/>
      <w:sz w:val="29"/>
      <w:szCs w:val="29"/>
    </w:rPr>
  </w:style>
  <w:style w:type="character" w:customStyle="1" w:styleId="167">
    <w:name w:val="正文文本 2 Char"/>
    <w:link w:val="76"/>
    <w:qFormat/>
    <w:uiPriority w:val="99"/>
    <w:rPr>
      <w:rFonts w:ascii="Times New Roman" w:hAnsi="Times New Roman" w:eastAsia="宋体" w:cs="Times New Roman"/>
      <w:color w:val="FF0000"/>
      <w:kern w:val="2"/>
      <w:sz w:val="24"/>
      <w:szCs w:val="24"/>
    </w:rPr>
  </w:style>
  <w:style w:type="character" w:customStyle="1" w:styleId="168">
    <w:name w:val="subdisplay3"/>
    <w:qFormat/>
    <w:uiPriority w:val="0"/>
    <w:rPr>
      <w:rFonts w:ascii="Times New Roman" w:hAnsi="Times New Roman" w:eastAsia="宋体" w:cs="Times New Roman"/>
      <w:color w:val="808080"/>
    </w:rPr>
  </w:style>
  <w:style w:type="character" w:customStyle="1" w:styleId="169">
    <w:name w:val="正文缩进 Char"/>
    <w:link w:val="21"/>
    <w:qFormat/>
    <w:uiPriority w:val="0"/>
    <w:rPr>
      <w:sz w:val="21"/>
    </w:rPr>
  </w:style>
  <w:style w:type="character" w:customStyle="1" w:styleId="170">
    <w:name w:val="副标题 Char"/>
    <w:link w:val="64"/>
    <w:qFormat/>
    <w:uiPriority w:val="0"/>
    <w:rPr>
      <w:rFonts w:ascii="Cambria" w:hAnsi="Cambria"/>
      <w:b/>
      <w:bCs/>
      <w:kern w:val="28"/>
      <w:sz w:val="32"/>
      <w:szCs w:val="32"/>
    </w:rPr>
  </w:style>
  <w:style w:type="character" w:customStyle="1" w:styleId="171">
    <w:name w:val="尾注文本 Char1"/>
    <w:qFormat/>
    <w:uiPriority w:val="0"/>
    <w:rPr>
      <w:rFonts w:ascii="Times New Roman" w:hAnsi="Times New Roman" w:eastAsia="宋体" w:cs="Times New Roman"/>
      <w:kern w:val="2"/>
      <w:sz w:val="21"/>
      <w:szCs w:val="24"/>
    </w:rPr>
  </w:style>
  <w:style w:type="character" w:customStyle="1" w:styleId="172">
    <w:name w:val="枣阳样式四 Char"/>
    <w:link w:val="173"/>
    <w:qFormat/>
    <w:uiPriority w:val="0"/>
    <w:rPr>
      <w:rFonts w:ascii="Times New Roman" w:hAnsi="Times New Roman" w:eastAsia="宋体" w:cs="Times New Roman"/>
      <w:kern w:val="2"/>
      <w:sz w:val="28"/>
      <w:szCs w:val="24"/>
    </w:rPr>
  </w:style>
  <w:style w:type="paragraph" w:customStyle="1" w:styleId="173">
    <w:name w:val="枣阳样式四"/>
    <w:basedOn w:val="1"/>
    <w:link w:val="172"/>
    <w:qFormat/>
    <w:uiPriority w:val="0"/>
    <w:pPr>
      <w:spacing w:line="324" w:lineRule="auto"/>
      <w:ind w:firstLine="527" w:firstLineChars="200"/>
    </w:pPr>
    <w:rPr>
      <w:sz w:val="28"/>
    </w:rPr>
  </w:style>
  <w:style w:type="character" w:customStyle="1" w:styleId="174">
    <w:name w:val="标题 Char1"/>
    <w:qFormat/>
    <w:uiPriority w:val="0"/>
    <w:rPr>
      <w:rFonts w:ascii="Cambria" w:hAnsi="Cambria" w:eastAsia="宋体" w:cs="Times New Roman"/>
      <w:b/>
      <w:bCs/>
      <w:kern w:val="2"/>
      <w:sz w:val="32"/>
      <w:szCs w:val="32"/>
    </w:rPr>
  </w:style>
  <w:style w:type="character" w:customStyle="1" w:styleId="175">
    <w:name w:val="style4"/>
    <w:basedOn w:val="90"/>
    <w:qFormat/>
    <w:uiPriority w:val="0"/>
  </w:style>
  <w:style w:type="character" w:customStyle="1" w:styleId="176">
    <w:name w:val="at_1"/>
    <w:basedOn w:val="90"/>
    <w:qFormat/>
    <w:uiPriority w:val="0"/>
  </w:style>
  <w:style w:type="character" w:customStyle="1" w:styleId="177">
    <w:name w:val="style741"/>
    <w:qFormat/>
    <w:uiPriority w:val="0"/>
    <w:rPr>
      <w:rFonts w:ascii="Times New Roman" w:hAnsi="Times New Roman" w:eastAsia="宋体" w:cs="Times New Roman"/>
      <w:color w:val="666666"/>
    </w:rPr>
  </w:style>
  <w:style w:type="character" w:customStyle="1" w:styleId="178">
    <w:name w:val="明显引用 字符"/>
    <w:link w:val="179"/>
    <w:qFormat/>
    <w:uiPriority w:val="30"/>
    <w:rPr>
      <w:rFonts w:ascii="Times New Roman" w:hAnsi="Times New Roman" w:eastAsia="宋体" w:cs="Times New Roman"/>
      <w:b/>
      <w:bCs/>
      <w:i/>
      <w:iCs/>
      <w:color w:val="4F81BD"/>
      <w:kern w:val="2"/>
      <w:sz w:val="21"/>
    </w:rPr>
  </w:style>
  <w:style w:type="paragraph" w:customStyle="1" w:styleId="179">
    <w:name w:val="明显引用1"/>
    <w:basedOn w:val="1"/>
    <w:next w:val="1"/>
    <w:link w:val="178"/>
    <w:qFormat/>
    <w:uiPriority w:val="30"/>
    <w:pPr>
      <w:pBdr>
        <w:bottom w:val="single" w:color="4F81BD" w:sz="4" w:space="4"/>
      </w:pBdr>
      <w:spacing w:before="200" w:after="280"/>
      <w:ind w:left="936" w:right="936"/>
    </w:pPr>
    <w:rPr>
      <w:b/>
      <w:bCs/>
      <w:i/>
      <w:iCs/>
      <w:color w:val="4F81BD"/>
      <w:szCs w:val="20"/>
    </w:rPr>
  </w:style>
  <w:style w:type="character" w:customStyle="1" w:styleId="180">
    <w:name w:val="style41"/>
    <w:qFormat/>
    <w:uiPriority w:val="0"/>
    <w:rPr>
      <w:rFonts w:ascii="Times New Roman" w:hAnsi="Times New Roman" w:eastAsia="宋体" w:cs="Times New Roman"/>
      <w:color w:val="666666"/>
      <w:sz w:val="18"/>
      <w:szCs w:val="18"/>
    </w:rPr>
  </w:style>
  <w:style w:type="character" w:customStyle="1" w:styleId="181">
    <w:name w:val="尾注文本 Char"/>
    <w:link w:val="52"/>
    <w:qFormat/>
    <w:uiPriority w:val="99"/>
    <w:rPr>
      <w:rFonts w:ascii="Times New Roman" w:hAnsi="Times New Roman" w:eastAsia="宋体" w:cs="Times New Roman"/>
      <w:kern w:val="2"/>
      <w:sz w:val="21"/>
    </w:rPr>
  </w:style>
  <w:style w:type="character" w:customStyle="1" w:styleId="182">
    <w:name w:val="标题 9 Char"/>
    <w:link w:val="11"/>
    <w:qFormat/>
    <w:uiPriority w:val="9"/>
    <w:rPr>
      <w:rFonts w:ascii="Arial" w:hAnsi="Arial" w:eastAsia="黑体"/>
      <w:kern w:val="2"/>
      <w:sz w:val="21"/>
      <w:szCs w:val="21"/>
    </w:rPr>
  </w:style>
  <w:style w:type="character" w:customStyle="1" w:styleId="183">
    <w:name w:val="HTML 预设格式 Char1"/>
    <w:qFormat/>
    <w:uiPriority w:val="0"/>
    <w:rPr>
      <w:rFonts w:ascii="Courier New" w:hAnsi="Courier New" w:eastAsia="宋体" w:cs="Courier New"/>
      <w:kern w:val="2"/>
    </w:rPr>
  </w:style>
  <w:style w:type="character" w:customStyle="1" w:styleId="184">
    <w:name w:val="批注文字 Char"/>
    <w:link w:val="28"/>
    <w:qFormat/>
    <w:uiPriority w:val="0"/>
    <w:rPr>
      <w:rFonts w:ascii="Times New Roman" w:hAnsi="Times New Roman" w:eastAsia="宋体" w:cs="Times New Roman"/>
      <w:kern w:val="2"/>
      <w:sz w:val="21"/>
      <w:szCs w:val="24"/>
    </w:rPr>
  </w:style>
  <w:style w:type="character" w:customStyle="1" w:styleId="185">
    <w:name w:val="tip6"/>
    <w:qFormat/>
    <w:uiPriority w:val="0"/>
    <w:rPr>
      <w:rFonts w:ascii="Times New Roman" w:hAnsi="Times New Roman" w:eastAsia="宋体" w:cs="Times New Roman"/>
      <w:color w:val="9C9C9C"/>
      <w:bdr w:val="single" w:color="CFCFCF" w:sz="6" w:space="0"/>
      <w:shd w:val="clear" w:color="auto" w:fill="FFFFFF"/>
    </w:rPr>
  </w:style>
  <w:style w:type="character" w:customStyle="1" w:styleId="186">
    <w:name w:val="unnamed11"/>
    <w:basedOn w:val="90"/>
    <w:qFormat/>
    <w:uiPriority w:val="0"/>
  </w:style>
  <w:style w:type="character" w:customStyle="1" w:styleId="187">
    <w:name w:val="z-窗体底端 字符"/>
    <w:link w:val="188"/>
    <w:qFormat/>
    <w:uiPriority w:val="0"/>
    <w:rPr>
      <w:rFonts w:ascii="Arial" w:hAnsi="Arial" w:eastAsia="宋体" w:cs="Times New Roman"/>
      <w:vanish/>
      <w:sz w:val="16"/>
    </w:rPr>
  </w:style>
  <w:style w:type="paragraph" w:customStyle="1" w:styleId="188">
    <w:name w:val="_Style 184"/>
    <w:basedOn w:val="1"/>
    <w:next w:val="1"/>
    <w:link w:val="187"/>
    <w:qFormat/>
    <w:uiPriority w:val="0"/>
    <w:pPr>
      <w:widowControl/>
      <w:pBdr>
        <w:top w:val="single" w:color="auto" w:sz="6" w:space="1"/>
      </w:pBdr>
      <w:jc w:val="center"/>
    </w:pPr>
    <w:rPr>
      <w:rFonts w:ascii="Arial" w:hAnsi="Arial"/>
      <w:vanish/>
      <w:kern w:val="0"/>
      <w:sz w:val="16"/>
      <w:szCs w:val="20"/>
    </w:rPr>
  </w:style>
  <w:style w:type="character" w:customStyle="1" w:styleId="189">
    <w:name w:val="标题 1 Char"/>
    <w:link w:val="3"/>
    <w:qFormat/>
    <w:locked/>
    <w:uiPriority w:val="0"/>
    <w:rPr>
      <w:rFonts w:ascii="Times New Roman" w:hAnsi="Times New Roman" w:eastAsia="宋体" w:cs="Times New Roman"/>
      <w:b/>
      <w:bCs/>
      <w:kern w:val="44"/>
      <w:sz w:val="32"/>
      <w:szCs w:val="44"/>
    </w:rPr>
  </w:style>
  <w:style w:type="character" w:customStyle="1" w:styleId="190">
    <w:name w:val="HTML 预设格式 Char"/>
    <w:link w:val="80"/>
    <w:qFormat/>
    <w:uiPriority w:val="99"/>
    <w:rPr>
      <w:rFonts w:ascii="Arial" w:hAnsi="Arial" w:eastAsia="宋体" w:cs="Arial"/>
      <w:sz w:val="24"/>
      <w:szCs w:val="24"/>
    </w:rPr>
  </w:style>
  <w:style w:type="character" w:customStyle="1" w:styleId="191">
    <w:name w:val="标题 5 Char"/>
    <w:link w:val="7"/>
    <w:qFormat/>
    <w:uiPriority w:val="0"/>
    <w:rPr>
      <w:rFonts w:ascii="Times New Roman" w:hAnsi="Times New Roman" w:eastAsia="宋体" w:cs="Times New Roman"/>
      <w:b/>
      <w:bCs/>
      <w:kern w:val="2"/>
      <w:sz w:val="28"/>
      <w:szCs w:val="28"/>
    </w:rPr>
  </w:style>
  <w:style w:type="character" w:customStyle="1" w:styleId="192">
    <w:name w:val="标题 3 Char"/>
    <w:link w:val="5"/>
    <w:qFormat/>
    <w:uiPriority w:val="99"/>
    <w:rPr>
      <w:rFonts w:ascii="宋体"/>
      <w:b/>
      <w:bCs/>
      <w:kern w:val="2"/>
      <w:sz w:val="24"/>
      <w:szCs w:val="32"/>
    </w:rPr>
  </w:style>
  <w:style w:type="character" w:customStyle="1" w:styleId="193">
    <w:name w:val="签名 Char1"/>
    <w:qFormat/>
    <w:uiPriority w:val="0"/>
    <w:rPr>
      <w:rFonts w:ascii="Times New Roman" w:hAnsi="Times New Roman" w:eastAsia="宋体" w:cs="Times New Roman"/>
      <w:kern w:val="2"/>
      <w:sz w:val="21"/>
      <w:szCs w:val="24"/>
    </w:rPr>
  </w:style>
  <w:style w:type="character" w:customStyle="1" w:styleId="194">
    <w:name w:val="签名 Char"/>
    <w:link w:val="58"/>
    <w:qFormat/>
    <w:uiPriority w:val="99"/>
    <w:rPr>
      <w:rFonts w:ascii="Times New Roman" w:hAnsi="Times New Roman" w:eastAsia="宋体" w:cs="Times New Roman"/>
      <w:kern w:val="2"/>
      <w:sz w:val="21"/>
    </w:rPr>
  </w:style>
  <w:style w:type="character" w:customStyle="1" w:styleId="195">
    <w:name w:val="批注框文本 Char"/>
    <w:link w:val="54"/>
    <w:qFormat/>
    <w:uiPriority w:val="0"/>
    <w:rPr>
      <w:rFonts w:ascii="Times New Roman" w:hAnsi="Times New Roman" w:eastAsia="宋体" w:cs="Times New Roman"/>
      <w:kern w:val="2"/>
      <w:sz w:val="18"/>
      <w:szCs w:val="18"/>
    </w:rPr>
  </w:style>
  <w:style w:type="character" w:customStyle="1" w:styleId="196">
    <w:name w:val="一般文字 字元 Char"/>
    <w:qFormat/>
    <w:uiPriority w:val="0"/>
    <w:rPr>
      <w:rFonts w:ascii="宋体" w:hAnsi="Courier New" w:eastAsia="宋体" w:cs="Courier New"/>
      <w:kern w:val="2"/>
      <w:sz w:val="21"/>
      <w:szCs w:val="21"/>
      <w:lang w:val="en-US" w:eastAsia="zh-CN" w:bidi="ar-SA"/>
    </w:rPr>
  </w:style>
  <w:style w:type="character" w:customStyle="1" w:styleId="197">
    <w:name w:val="脚注文本 Char"/>
    <w:link w:val="67"/>
    <w:qFormat/>
    <w:uiPriority w:val="99"/>
    <w:rPr>
      <w:rFonts w:ascii="Times New Roman" w:hAnsi="Times New Roman" w:eastAsia="宋体" w:cs="Times New Roman"/>
      <w:kern w:val="2"/>
      <w:sz w:val="18"/>
      <w:szCs w:val="18"/>
    </w:rPr>
  </w:style>
  <w:style w:type="character" w:customStyle="1" w:styleId="198">
    <w:name w:val="批注文字 Char1"/>
    <w:qFormat/>
    <w:uiPriority w:val="0"/>
    <w:rPr>
      <w:rFonts w:ascii="Times New Roman" w:hAnsi="Times New Roman" w:eastAsia="宋体" w:cs="Times New Roman"/>
      <w:kern w:val="2"/>
      <w:sz w:val="21"/>
      <w:szCs w:val="24"/>
    </w:rPr>
  </w:style>
  <w:style w:type="paragraph" w:customStyle="1" w:styleId="199">
    <w:name w:val="无间隔1"/>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200">
    <w:name w:val="reader-word-layer reader-word-s2-2"/>
    <w:basedOn w:val="1"/>
    <w:qFormat/>
    <w:uiPriority w:val="0"/>
    <w:pPr>
      <w:widowControl/>
      <w:spacing w:before="100" w:beforeAutospacing="1" w:after="100" w:afterAutospacing="1"/>
      <w:jc w:val="left"/>
    </w:pPr>
    <w:rPr>
      <w:rFonts w:ascii="宋体" w:hAnsi="宋体" w:cs="宋体"/>
      <w:kern w:val="0"/>
      <w:sz w:val="24"/>
    </w:rPr>
  </w:style>
  <w:style w:type="paragraph" w:customStyle="1" w:styleId="201">
    <w:name w:val="Char"/>
    <w:basedOn w:val="1"/>
    <w:qFormat/>
    <w:uiPriority w:val="0"/>
    <w:pPr>
      <w:tabs>
        <w:tab w:val="left" w:pos="420"/>
      </w:tabs>
      <w:ind w:left="420" w:hanging="420"/>
    </w:pPr>
    <w:rPr>
      <w:szCs w:val="20"/>
    </w:rPr>
  </w:style>
  <w:style w:type="paragraph" w:customStyle="1" w:styleId="202">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3">
    <w:name w:val="文"/>
    <w:basedOn w:val="45"/>
    <w:qFormat/>
    <w:uiPriority w:val="0"/>
    <w:pPr>
      <w:spacing w:line="360" w:lineRule="auto"/>
      <w:ind w:firstLine="480" w:firstLineChars="200"/>
    </w:pPr>
    <w:rPr>
      <w:rFonts w:hint="eastAsia" w:ascii="黑体" w:hAnsi="Times New Roman" w:eastAsia="黑体"/>
      <w:bCs/>
      <w:kern w:val="2"/>
      <w:sz w:val="24"/>
      <w:szCs w:val="20"/>
    </w:rPr>
  </w:style>
  <w:style w:type="paragraph" w:customStyle="1" w:styleId="204">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205">
    <w:name w:val="正文1"/>
    <w:qFormat/>
    <w:uiPriority w:val="0"/>
    <w:pPr>
      <w:widowControl w:val="0"/>
      <w:jc w:val="both"/>
    </w:pPr>
    <w:rPr>
      <w:rFonts w:ascii="Times New Roman" w:hAnsi="Times New Roman" w:eastAsia="宋体" w:cs="Times New Roman"/>
      <w:szCs w:val="24"/>
      <w:lang w:val="en-US" w:eastAsia="zh-CN" w:bidi="ar-SA"/>
    </w:rPr>
  </w:style>
  <w:style w:type="paragraph" w:customStyle="1" w:styleId="206">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Cs w:val="0"/>
      <w:sz w:val="28"/>
      <w:szCs w:val="20"/>
    </w:rPr>
  </w:style>
  <w:style w:type="paragraph" w:customStyle="1" w:styleId="207">
    <w:name w:val="列出段落1"/>
    <w:basedOn w:val="1"/>
    <w:qFormat/>
    <w:uiPriority w:val="0"/>
    <w:pPr>
      <w:spacing w:line="360" w:lineRule="auto"/>
      <w:ind w:firstLine="420" w:firstLineChars="200"/>
    </w:pPr>
    <w:rPr>
      <w:rFonts w:ascii="宋体" w:hAnsi="华文细黑"/>
      <w:color w:val="000000"/>
    </w:rPr>
  </w:style>
  <w:style w:type="paragraph" w:customStyle="1" w:styleId="208">
    <w:name w:val="Char Char6"/>
    <w:basedOn w:val="1"/>
    <w:qFormat/>
    <w:uiPriority w:val="0"/>
    <w:pPr>
      <w:widowControl/>
      <w:spacing w:after="160" w:line="240" w:lineRule="exact"/>
      <w:jc w:val="left"/>
    </w:pPr>
  </w:style>
  <w:style w:type="paragraph" w:customStyle="1" w:styleId="209">
    <w:name w:val="p0"/>
    <w:basedOn w:val="1"/>
    <w:qFormat/>
    <w:uiPriority w:val="0"/>
    <w:pPr>
      <w:widowControl/>
    </w:pPr>
    <w:rPr>
      <w:rFonts w:hint="eastAsia"/>
    </w:rPr>
  </w:style>
  <w:style w:type="paragraph" w:customStyle="1" w:styleId="210">
    <w:name w:val="Char Char Char Char Char Char Char Char Char Char Char Char Char Char Char Char"/>
    <w:basedOn w:val="1"/>
    <w:qFormat/>
    <w:uiPriority w:val="0"/>
    <w:rPr>
      <w:rFonts w:ascii="Tahoma" w:hAnsi="Tahoma"/>
      <w:sz w:val="24"/>
      <w:szCs w:val="20"/>
    </w:rPr>
  </w:style>
  <w:style w:type="paragraph" w:customStyle="1" w:styleId="211">
    <w:name w:val="样式2"/>
    <w:basedOn w:val="1"/>
    <w:qFormat/>
    <w:uiPriority w:val="0"/>
    <w:pPr>
      <w:adjustRightInd w:val="0"/>
      <w:snapToGrid w:val="0"/>
      <w:spacing w:line="360" w:lineRule="atLeast"/>
      <w:ind w:firstLine="567"/>
    </w:pPr>
    <w:rPr>
      <w:rFonts w:ascii="宋体" w:hAnsi="宋体"/>
      <w:sz w:val="28"/>
      <w:szCs w:val="20"/>
    </w:rPr>
  </w:style>
  <w:style w:type="paragraph" w:customStyle="1" w:styleId="212">
    <w:name w:val="List Paragraph1"/>
    <w:basedOn w:val="1"/>
    <w:qFormat/>
    <w:uiPriority w:val="0"/>
    <w:pPr>
      <w:ind w:firstLine="420" w:firstLineChars="200"/>
    </w:pPr>
    <w:rPr>
      <w:szCs w:val="20"/>
    </w:rPr>
  </w:style>
  <w:style w:type="paragraph" w:customStyle="1" w:styleId="213">
    <w:name w:val="Char Char1 Char Char Char Char"/>
    <w:basedOn w:val="1"/>
    <w:qFormat/>
    <w:uiPriority w:val="0"/>
    <w:pPr>
      <w:widowControl/>
      <w:spacing w:after="160" w:line="240" w:lineRule="exact"/>
      <w:jc w:val="left"/>
    </w:pPr>
  </w:style>
  <w:style w:type="paragraph" w:customStyle="1" w:styleId="214">
    <w:name w:val="Pa4"/>
    <w:basedOn w:val="1"/>
    <w:next w:val="1"/>
    <w:qFormat/>
    <w:uiPriority w:val="0"/>
    <w:pPr>
      <w:autoSpaceDE w:val="0"/>
      <w:autoSpaceDN w:val="0"/>
      <w:adjustRightInd w:val="0"/>
      <w:spacing w:before="80" w:line="136" w:lineRule="auto"/>
      <w:jc w:val="left"/>
    </w:pPr>
    <w:rPr>
      <w:rFonts w:hint="eastAsia" w:ascii="Helvetica-Condensed-Bold" w:eastAsia="Helvetica-Condensed-Bold"/>
      <w:kern w:val="0"/>
      <w:sz w:val="20"/>
    </w:rPr>
  </w:style>
  <w:style w:type="paragraph" w:customStyle="1" w:styleId="215">
    <w:name w:val="文档正文首行缩进"/>
    <w:basedOn w:val="1"/>
    <w:qFormat/>
    <w:uiPriority w:val="0"/>
    <w:pPr>
      <w:spacing w:line="360" w:lineRule="auto"/>
      <w:ind w:firstLine="420"/>
    </w:pPr>
    <w:rPr>
      <w:rFonts w:cs="宋体"/>
      <w:sz w:val="24"/>
      <w:szCs w:val="20"/>
    </w:rPr>
  </w:style>
  <w:style w:type="paragraph" w:customStyle="1" w:styleId="216">
    <w:name w:val="xiao b"/>
    <w:basedOn w:val="1"/>
    <w:qFormat/>
    <w:uiPriority w:val="0"/>
    <w:pPr>
      <w:jc w:val="center"/>
    </w:pPr>
    <w:rPr>
      <w:rFonts w:eastAsia="黑体"/>
      <w:sz w:val="24"/>
      <w:szCs w:val="20"/>
    </w:rPr>
  </w:style>
  <w:style w:type="paragraph" w:customStyle="1" w:styleId="217">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8">
    <w:name w:val="È±Ê¡ÎÄ±¾"/>
    <w:basedOn w:val="1"/>
    <w:qFormat/>
    <w:uiPriority w:val="0"/>
    <w:pPr>
      <w:widowControl/>
      <w:overflowPunct w:val="0"/>
      <w:autoSpaceDE w:val="0"/>
      <w:autoSpaceDN w:val="0"/>
      <w:adjustRightInd w:val="0"/>
      <w:jc w:val="left"/>
    </w:pPr>
    <w:rPr>
      <w:kern w:val="0"/>
      <w:sz w:val="24"/>
      <w:szCs w:val="20"/>
    </w:rPr>
  </w:style>
  <w:style w:type="paragraph" w:customStyle="1" w:styleId="219">
    <w:name w:val="indent_2em1"/>
    <w:basedOn w:val="1"/>
    <w:qFormat/>
    <w:uiPriority w:val="0"/>
    <w:pPr>
      <w:widowControl/>
      <w:spacing w:line="300" w:lineRule="atLeast"/>
      <w:ind w:firstLine="480"/>
      <w:jc w:val="left"/>
    </w:pPr>
    <w:rPr>
      <w:rFonts w:ascii="宋体" w:hAnsi="宋体" w:cs="宋体"/>
      <w:spacing w:val="15"/>
      <w:kern w:val="0"/>
      <w:sz w:val="24"/>
    </w:rPr>
  </w:style>
  <w:style w:type="paragraph" w:customStyle="1" w:styleId="220">
    <w:name w:val="列表段落1"/>
    <w:basedOn w:val="1"/>
    <w:qFormat/>
    <w:uiPriority w:val="34"/>
    <w:pPr>
      <w:ind w:firstLine="420" w:firstLineChars="200"/>
    </w:pPr>
  </w:style>
  <w:style w:type="paragraph" w:customStyle="1" w:styleId="221">
    <w:name w:val="_Style 2"/>
    <w:basedOn w:val="1"/>
    <w:qFormat/>
    <w:uiPriority w:val="34"/>
    <w:pPr>
      <w:ind w:firstLine="420" w:firstLineChars="200"/>
    </w:pPr>
  </w:style>
  <w:style w:type="paragraph" w:customStyle="1" w:styleId="222">
    <w:name w:val="style75"/>
    <w:basedOn w:val="1"/>
    <w:qFormat/>
    <w:uiPriority w:val="0"/>
    <w:pPr>
      <w:widowControl/>
      <w:spacing w:before="100" w:beforeAutospacing="1" w:after="100" w:afterAutospacing="1"/>
      <w:jc w:val="left"/>
    </w:pPr>
    <w:rPr>
      <w:rFonts w:ascii="宋体" w:hAnsi="宋体" w:cs="宋体"/>
      <w:color w:val="666666"/>
      <w:kern w:val="0"/>
      <w:sz w:val="15"/>
      <w:szCs w:val="15"/>
    </w:rPr>
  </w:style>
  <w:style w:type="paragraph" w:customStyle="1" w:styleId="223">
    <w:name w:val="_Style 221"/>
    <w:basedOn w:val="1"/>
    <w:next w:val="1"/>
    <w:unhideWhenUsed/>
    <w:qFormat/>
    <w:uiPriority w:val="37"/>
    <w:rPr>
      <w:szCs w:val="20"/>
    </w:rPr>
  </w:style>
  <w:style w:type="paragraph" w:customStyle="1" w:styleId="224">
    <w:name w:val="表"/>
    <w:basedOn w:val="1"/>
    <w:qFormat/>
    <w:uiPriority w:val="0"/>
    <w:pPr>
      <w:jc w:val="center"/>
    </w:pPr>
    <w:rPr>
      <w:rFonts w:ascii="方正楷体简体" w:hAnsi="宋体" w:eastAsia="方正楷体简体"/>
      <w:sz w:val="24"/>
      <w:szCs w:val="20"/>
    </w:rPr>
  </w:style>
  <w:style w:type="paragraph" w:customStyle="1" w:styleId="225">
    <w:name w:val="font0"/>
    <w:basedOn w:val="1"/>
    <w:qFormat/>
    <w:uiPriority w:val="0"/>
    <w:pPr>
      <w:widowControl/>
      <w:spacing w:before="100" w:beforeAutospacing="1" w:after="100" w:afterAutospacing="1"/>
      <w:jc w:val="left"/>
    </w:pPr>
    <w:rPr>
      <w:rFonts w:hint="eastAsia" w:ascii="宋体" w:hAnsi="宋体"/>
      <w:kern w:val="0"/>
      <w:sz w:val="24"/>
      <w:szCs w:val="20"/>
    </w:rPr>
  </w:style>
  <w:style w:type="paragraph" w:customStyle="1" w:styleId="226">
    <w:name w:val="Char Char Char Char Char Char"/>
    <w:basedOn w:val="1"/>
    <w:qFormat/>
    <w:uiPriority w:val="0"/>
  </w:style>
  <w:style w:type="paragraph" w:customStyle="1" w:styleId="227">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8">
    <w:name w:val="_Style 226"/>
    <w:basedOn w:val="3"/>
    <w:next w:val="1"/>
    <w:qFormat/>
    <w:uiPriority w:val="39"/>
    <w:pPr>
      <w:spacing w:line="578" w:lineRule="auto"/>
      <w:jc w:val="both"/>
      <w:outlineLvl w:val="9"/>
    </w:pPr>
    <w:rPr>
      <w:sz w:val="44"/>
    </w:rPr>
  </w:style>
  <w:style w:type="paragraph" w:customStyle="1" w:styleId="229">
    <w:name w:val="表格"/>
    <w:basedOn w:val="1"/>
    <w:next w:val="1"/>
    <w:qFormat/>
    <w:uiPriority w:val="0"/>
    <w:pPr>
      <w:keepLines/>
      <w:topLinePunct/>
      <w:adjustRightInd w:val="0"/>
      <w:spacing w:line="240" w:lineRule="atLeast"/>
      <w:jc w:val="center"/>
    </w:pPr>
    <w:rPr>
      <w:kern w:val="0"/>
      <w:sz w:val="24"/>
      <w:szCs w:val="20"/>
    </w:rPr>
  </w:style>
  <w:style w:type="paragraph" w:customStyle="1" w:styleId="230">
    <w:name w:val="_Style 24"/>
    <w:basedOn w:val="1"/>
    <w:next w:val="81"/>
    <w:qFormat/>
    <w:uiPriority w:val="0"/>
    <w:pPr>
      <w:widowControl/>
      <w:spacing w:before="100" w:beforeAutospacing="1" w:after="100" w:afterAutospacing="1"/>
      <w:jc w:val="left"/>
    </w:pPr>
    <w:rPr>
      <w:rFonts w:ascii="宋体" w:hAnsi="宋体"/>
      <w:kern w:val="0"/>
      <w:sz w:val="24"/>
    </w:rPr>
  </w:style>
  <w:style w:type="paragraph" w:customStyle="1" w:styleId="231">
    <w:name w:val="zb_编号"/>
    <w:basedOn w:val="1"/>
    <w:qFormat/>
    <w:uiPriority w:val="0"/>
    <w:pPr>
      <w:adjustRightInd w:val="0"/>
      <w:snapToGrid w:val="0"/>
      <w:spacing w:before="100" w:beforeAutospacing="1" w:after="100" w:afterAutospacing="1" w:line="360" w:lineRule="auto"/>
      <w:ind w:left="420" w:hanging="420"/>
      <w:jc w:val="left"/>
    </w:pPr>
    <w:rPr>
      <w:rFonts w:ascii="Calibri" w:hAnsi="Calibri" w:cs="黑体"/>
      <w:sz w:val="24"/>
    </w:rPr>
  </w:style>
  <w:style w:type="paragraph" w:customStyle="1" w:styleId="232">
    <w:name w:val="p17"/>
    <w:basedOn w:val="1"/>
    <w:qFormat/>
    <w:uiPriority w:val="0"/>
    <w:pPr>
      <w:widowControl/>
      <w:ind w:firstLine="630"/>
    </w:pPr>
    <w:rPr>
      <w:rFonts w:ascii="宋体" w:hAnsi="宋体" w:cs="宋体"/>
      <w:kern w:val="0"/>
      <w:sz w:val="32"/>
      <w:szCs w:val="32"/>
    </w:rPr>
  </w:style>
  <w:style w:type="paragraph" w:customStyle="1" w:styleId="233">
    <w:name w:val="Char Char Char Char Char Char Char Char Char Char"/>
    <w:basedOn w:val="1"/>
    <w:qFormat/>
    <w:uiPriority w:val="0"/>
    <w:pPr>
      <w:widowControl/>
      <w:spacing w:after="160" w:line="240" w:lineRule="exact"/>
      <w:jc w:val="left"/>
    </w:pPr>
  </w:style>
  <w:style w:type="paragraph" w:customStyle="1" w:styleId="234">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35">
    <w:name w:val="样式 标题 3 + (中文) 黑体 小四 非加粗 段前: 7.8 磅 段后: 0 磅 行距: 固定值 20 磅"/>
    <w:basedOn w:val="5"/>
    <w:qFormat/>
    <w:uiPriority w:val="0"/>
    <w:pPr>
      <w:spacing w:before="0" w:after="0" w:line="400" w:lineRule="exact"/>
    </w:pPr>
    <w:rPr>
      <w:rFonts w:ascii="Times New Roman" w:eastAsia="黑体" w:cs="宋体"/>
      <w:b w:val="0"/>
      <w:bCs w:val="0"/>
      <w:szCs w:val="20"/>
    </w:rPr>
  </w:style>
  <w:style w:type="paragraph" w:customStyle="1" w:styleId="236">
    <w:name w:val="_Style 7"/>
    <w:basedOn w:val="1"/>
    <w:qFormat/>
    <w:uiPriority w:val="0"/>
    <w:rPr>
      <w:rFonts w:ascii="Tahoma" w:hAnsi="Tahoma"/>
      <w:sz w:val="24"/>
    </w:rPr>
  </w:style>
  <w:style w:type="paragraph" w:customStyle="1" w:styleId="237">
    <w:name w:val="正文2"/>
    <w:basedOn w:val="34"/>
    <w:qFormat/>
    <w:uiPriority w:val="0"/>
    <w:pPr>
      <w:spacing w:line="360" w:lineRule="auto"/>
      <w:ind w:firstLine="480" w:firstLineChars="200"/>
    </w:pPr>
    <w:rPr>
      <w:rFonts w:ascii="宋体"/>
    </w:rPr>
  </w:style>
  <w:style w:type="paragraph" w:customStyle="1" w:styleId="238">
    <w:name w:val="indent_2em"/>
    <w:basedOn w:val="1"/>
    <w:qFormat/>
    <w:uiPriority w:val="0"/>
    <w:pPr>
      <w:widowControl/>
      <w:spacing w:before="100" w:beforeAutospacing="1" w:after="100" w:afterAutospacing="1"/>
      <w:jc w:val="left"/>
    </w:pPr>
    <w:rPr>
      <w:rFonts w:ascii="宋体" w:hAnsi="宋体" w:cs="宋体"/>
      <w:kern w:val="0"/>
      <w:sz w:val="24"/>
    </w:rPr>
  </w:style>
  <w:style w:type="paragraph" w:customStyle="1" w:styleId="239">
    <w:name w:val="_Style 36"/>
    <w:basedOn w:val="1"/>
    <w:qFormat/>
    <w:uiPriority w:val="0"/>
    <w:pPr>
      <w:widowControl/>
      <w:spacing w:after="160" w:line="240" w:lineRule="exact"/>
      <w:jc w:val="left"/>
    </w:pPr>
  </w:style>
  <w:style w:type="paragraph" w:customStyle="1" w:styleId="240">
    <w:name w:val="表格文本"/>
    <w:basedOn w:val="1"/>
    <w:qFormat/>
    <w:uiPriority w:val="0"/>
    <w:pPr>
      <w:tabs>
        <w:tab w:val="decimal" w:pos="0"/>
      </w:tabs>
      <w:autoSpaceDE w:val="0"/>
      <w:autoSpaceDN w:val="0"/>
      <w:adjustRightInd w:val="0"/>
      <w:jc w:val="left"/>
    </w:pPr>
    <w:rPr>
      <w:rFonts w:ascii="Arial" w:hAnsi="Arial"/>
      <w:kern w:val="0"/>
      <w:szCs w:val="21"/>
    </w:rPr>
  </w:style>
  <w:style w:type="paragraph" w:customStyle="1" w:styleId="241">
    <w:name w:val="_Style 32"/>
    <w:basedOn w:val="1"/>
    <w:next w:val="76"/>
    <w:qFormat/>
    <w:uiPriority w:val="0"/>
    <w:pPr>
      <w:spacing w:after="120" w:line="480" w:lineRule="auto"/>
    </w:pPr>
    <w:rPr>
      <w:szCs w:val="20"/>
    </w:rPr>
  </w:style>
  <w:style w:type="paragraph" w:customStyle="1" w:styleId="242">
    <w:name w:val="Char Char Char Char"/>
    <w:basedOn w:val="1"/>
    <w:qFormat/>
    <w:uiPriority w:val="0"/>
    <w:pPr>
      <w:spacing w:line="560" w:lineRule="exact"/>
      <w:ind w:firstLine="560" w:firstLineChars="200"/>
      <w:jc w:val="left"/>
    </w:pPr>
    <w:rPr>
      <w:rFonts w:ascii="宋体" w:hAnsi="宋体"/>
      <w:sz w:val="28"/>
      <w:szCs w:val="28"/>
    </w:rPr>
  </w:style>
  <w:style w:type="paragraph" w:customStyle="1" w:styleId="243">
    <w:name w:val="样式1"/>
    <w:basedOn w:val="6"/>
    <w:qFormat/>
    <w:uiPriority w:val="0"/>
    <w:pPr>
      <w:spacing w:before="280" w:after="290" w:line="600" w:lineRule="exact"/>
    </w:pPr>
    <w:rPr>
      <w:rFonts w:eastAsia="黑体"/>
    </w:rPr>
  </w:style>
  <w:style w:type="paragraph" w:customStyle="1" w:styleId="244">
    <w:name w:val="Char Char Char Char Char Char Char Char Char Char Char Char Char Char Char Char Char Char Char"/>
    <w:basedOn w:val="1"/>
    <w:qFormat/>
    <w:uiPriority w:val="0"/>
    <w:pPr>
      <w:widowControl/>
      <w:spacing w:after="160" w:line="240" w:lineRule="exact"/>
      <w:jc w:val="left"/>
    </w:pPr>
  </w:style>
  <w:style w:type="paragraph" w:customStyle="1" w:styleId="245">
    <w:name w:val="1"/>
    <w:next w:val="1"/>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246">
    <w:name w:val="表内文字"/>
    <w:basedOn w:val="1"/>
    <w:qFormat/>
    <w:uiPriority w:val="0"/>
    <w:pPr>
      <w:tabs>
        <w:tab w:val="left" w:pos="1418"/>
      </w:tabs>
      <w:spacing w:line="360" w:lineRule="auto"/>
      <w:jc w:val="center"/>
    </w:pPr>
    <w:rPr>
      <w:rFonts w:ascii="仿宋_GB2312" w:eastAsia="仿宋_GB2312" w:cs="仿宋_GB2312"/>
      <w:spacing w:val="-20"/>
      <w:kern w:val="0"/>
      <w:sz w:val="24"/>
    </w:rPr>
  </w:style>
  <w:style w:type="paragraph" w:customStyle="1" w:styleId="247">
    <w:name w:val="Char1"/>
    <w:basedOn w:val="1"/>
    <w:qFormat/>
    <w:uiPriority w:val="0"/>
    <w:rPr>
      <w:rFonts w:ascii="Tahoma" w:hAnsi="Tahoma" w:eastAsia="仿宋_GB2312"/>
      <w:snapToGrid w:val="0"/>
      <w:kern w:val="0"/>
      <w:sz w:val="24"/>
      <w:szCs w:val="20"/>
    </w:rPr>
  </w:style>
  <w:style w:type="paragraph" w:customStyle="1" w:styleId="248">
    <w:name w:val="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24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50">
    <w:name w:val="样式 标题 2 + (西文) Times New Roman (中文) 宋体 小四"/>
    <w:basedOn w:val="4"/>
    <w:qFormat/>
    <w:uiPriority w:val="0"/>
    <w:pPr>
      <w:spacing w:before="312" w:beforeLines="100" w:after="0" w:line="500" w:lineRule="exact"/>
    </w:pPr>
    <w:rPr>
      <w:rFonts w:ascii="Times New Roman" w:hAnsi="Times New Roman" w:eastAsia="宋体"/>
      <w:sz w:val="24"/>
    </w:rPr>
  </w:style>
  <w:style w:type="paragraph" w:customStyle="1" w:styleId="251">
    <w:name w:val="Char2"/>
    <w:basedOn w:val="1"/>
    <w:qFormat/>
    <w:uiPriority w:val="0"/>
    <w:pPr>
      <w:snapToGrid w:val="0"/>
      <w:spacing w:line="360" w:lineRule="auto"/>
      <w:ind w:firstLine="200" w:firstLineChars="200"/>
    </w:pPr>
  </w:style>
  <w:style w:type="paragraph" w:customStyle="1" w:styleId="252">
    <w:name w:val="样式 标题 3 + 段前: 0 磅 段后: 0 磅 行距: 固定值 18 磅"/>
    <w:basedOn w:val="5"/>
    <w:qFormat/>
    <w:uiPriority w:val="0"/>
    <w:pPr>
      <w:spacing w:before="0" w:after="0" w:line="500" w:lineRule="exact"/>
    </w:pPr>
    <w:rPr>
      <w:rFonts w:ascii="Times New Roman"/>
      <w:szCs w:val="20"/>
    </w:rPr>
  </w:style>
  <w:style w:type="paragraph" w:customStyle="1" w:styleId="253">
    <w:name w:val="Char Char Char Char1"/>
    <w:basedOn w:val="26"/>
    <w:qFormat/>
    <w:uiPriority w:val="0"/>
    <w:rPr>
      <w:rFonts w:ascii="Tahoma" w:hAnsi="Tahoma"/>
      <w:sz w:val="24"/>
    </w:rPr>
  </w:style>
  <w:style w:type="paragraph" w:customStyle="1" w:styleId="254">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5">
    <w:name w:val="标题 4_0"/>
    <w:basedOn w:val="256"/>
    <w:next w:val="256"/>
    <w:unhideWhenUsed/>
    <w:qFormat/>
    <w:uiPriority w:val="0"/>
    <w:pPr>
      <w:keepNext/>
      <w:keepLines/>
      <w:spacing w:before="280" w:after="290" w:line="374" w:lineRule="auto"/>
      <w:outlineLvl w:val="3"/>
    </w:pPr>
    <w:rPr>
      <w:rFonts w:ascii="Arial" w:hAnsi="Arial" w:eastAsia="黑体"/>
      <w:b/>
      <w:bCs/>
      <w:sz w:val="28"/>
      <w:szCs w:val="28"/>
    </w:rPr>
  </w:style>
  <w:style w:type="paragraph" w:customStyle="1" w:styleId="256">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7">
    <w:name w:val="纯文本_0"/>
    <w:basedOn w:val="256"/>
    <w:unhideWhenUsed/>
    <w:qFormat/>
    <w:uiPriority w:val="0"/>
    <w:rPr>
      <w:rFonts w:ascii="宋体" w:hAnsi="Courier New"/>
      <w:szCs w:val="20"/>
    </w:rPr>
  </w:style>
  <w:style w:type="paragraph" w:customStyle="1" w:styleId="258">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9">
    <w:name w:val="样式 标题 3 + (中文) 黑体 小四 非加粗 段前: 7.8 磅 段后: 0 磅 行距: 固定值 20 磅_0"/>
    <w:basedOn w:val="260"/>
    <w:qFormat/>
    <w:uiPriority w:val="0"/>
    <w:pPr>
      <w:spacing w:line="400" w:lineRule="exact"/>
    </w:pPr>
    <w:rPr>
      <w:rFonts w:ascii="Calibri" w:hAnsi="Calibri"/>
      <w:sz w:val="24"/>
    </w:rPr>
  </w:style>
  <w:style w:type="paragraph" w:customStyle="1" w:styleId="260">
    <w:name w:val="标题 3_0"/>
    <w:next w:val="256"/>
    <w:unhideWhenUsed/>
    <w:qFormat/>
    <w:uiPriority w:val="0"/>
    <w:pPr>
      <w:keepNext/>
      <w:keepLines/>
      <w:spacing w:after="65" w:line="256" w:lineRule="auto"/>
      <w:ind w:left="72" w:right="231" w:hanging="10"/>
      <w:jc w:val="center"/>
      <w:outlineLvl w:val="2"/>
    </w:pPr>
    <w:rPr>
      <w:rFonts w:ascii="黑体" w:hAnsi="黑体" w:eastAsia="黑体" w:cs="黑体"/>
      <w:color w:val="000000"/>
      <w:kern w:val="2"/>
      <w:sz w:val="28"/>
      <w:szCs w:val="22"/>
      <w:lang w:val="en-US" w:eastAsia="zh-CN" w:bidi="ar-SA"/>
    </w:rPr>
  </w:style>
  <w:style w:type="paragraph" w:styleId="261">
    <w:name w:val="List Paragraph"/>
    <w:basedOn w:val="1"/>
    <w:qFormat/>
    <w:uiPriority w:val="34"/>
    <w:pPr>
      <w:adjustRightInd w:val="0"/>
      <w:spacing w:line="360" w:lineRule="atLeast"/>
      <w:ind w:firstLine="420" w:firstLineChars="200"/>
      <w:textAlignment w:val="baseline"/>
    </w:pPr>
    <w:rPr>
      <w:kern w:val="0"/>
      <w:sz w:val="20"/>
      <w:szCs w:val="20"/>
    </w:rPr>
  </w:style>
  <w:style w:type="paragraph" w:customStyle="1" w:styleId="262">
    <w:name w:val="Table Paragraph"/>
    <w:basedOn w:val="1"/>
    <w:qFormat/>
    <w:uiPriority w:val="1"/>
    <w:rPr>
      <w:rFonts w:ascii="宋体" w:hAnsi="宋体" w:cs="宋体"/>
      <w:lang w:val="zh-CN" w:bidi="zh-CN"/>
    </w:rPr>
  </w:style>
  <w:style w:type="character" w:customStyle="1" w:styleId="263">
    <w:name w:val="font61"/>
    <w:basedOn w:val="90"/>
    <w:qFormat/>
    <w:uiPriority w:val="0"/>
    <w:rPr>
      <w:rFonts w:hint="eastAsia" w:ascii="宋体" w:hAnsi="宋体" w:eastAsia="宋体" w:cs="宋体"/>
      <w:color w:val="FF0000"/>
      <w:sz w:val="20"/>
      <w:szCs w:val="20"/>
      <w:u w:val="none"/>
    </w:rPr>
  </w:style>
  <w:style w:type="character" w:customStyle="1" w:styleId="264">
    <w:name w:val="font51"/>
    <w:basedOn w:val="90"/>
    <w:qFormat/>
    <w:uiPriority w:val="0"/>
    <w:rPr>
      <w:rFonts w:hint="eastAsia" w:ascii="宋体" w:hAnsi="宋体" w:eastAsia="宋体" w:cs="宋体"/>
      <w:color w:val="000000"/>
      <w:sz w:val="20"/>
      <w:szCs w:val="20"/>
      <w:u w:val="none"/>
    </w:rPr>
  </w:style>
  <w:style w:type="paragraph" w:customStyle="1" w:styleId="265">
    <w:name w:val="列出段落11"/>
    <w:basedOn w:val="1"/>
    <w:qFormat/>
    <w:uiPriority w:val="99"/>
    <w:pPr>
      <w:ind w:firstLine="420" w:firstLineChars="200"/>
    </w:pPr>
    <w:rPr>
      <w:rFonts w:ascii="Calibri" w:hAnsi="Calibri"/>
      <w:szCs w:val="22"/>
    </w:rPr>
  </w:style>
  <w:style w:type="paragraph" w:customStyle="1" w:styleId="266">
    <w:name w:val="normal bold"/>
    <w:basedOn w:val="1"/>
    <w:qFormat/>
    <w:uiPriority w:val="0"/>
    <w:rPr>
      <w:rFonts w:ascii="Arial" w:hAnsi="Arial" w:cs="Arial"/>
      <w:b/>
      <w:bCs/>
      <w:kern w:val="0"/>
      <w:sz w:val="20"/>
      <w:szCs w:val="20"/>
      <w:lang w:eastAsia="en-US"/>
    </w:rPr>
  </w:style>
  <w:style w:type="paragraph" w:customStyle="1" w:styleId="267">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56</Pages>
  <Words>12500</Words>
  <Characters>13016</Characters>
  <Lines>60</Lines>
  <Paragraphs>72</Paragraphs>
  <TotalTime>1</TotalTime>
  <ScaleCrop>false</ScaleCrop>
  <LinksUpToDate>false</LinksUpToDate>
  <CharactersWithSpaces>14992</CharactersWithSpaces>
  <Application>WPS Office_12.8.2.20793_F1E327BC-269C-435d-A152-05C5408002CA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2023-02-02T09:21:00Z</dcterms:created>
  <dc:creator>JCX</dc:creator>
  <cp:lastModifiedBy>Administrator</cp:lastModifiedBy>
  <cp:lastPrinted>2021-03-29T09:12:00Z</cp:lastPrinted>
  <dcterms:modified xsi:type="dcterms:W3CDTF">2025-10-31T13:35:02Z</dcterms:modified>
  <dc:title>总 目 录</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2052-12.8.2.20793</vt:lpwstr>
  </property>
  <property fmtid="{D5CDD505-2E9C-101B-9397-08002B2CF9AE}" pid="3" name="_DocHome">
    <vt:r8>-1084779629</vt:r8>
  </property>
  <property fmtid="{D5CDD505-2E9C-101B-9397-08002B2CF9AE}" pid="4" name="ICV">
    <vt:lpwstr>9299563D835F4DF49014E2FF191363D4_13</vt:lpwstr>
  </property>
  <property fmtid="{D5CDD505-2E9C-101B-9397-08002B2CF9AE}" pid="5" name="KSOTemplateDocerSaveRecord">
    <vt:lpwstr>eyJoZGlkIjoiNTBlNTliNzc5ZGM2MjE5NjY2ZTg2ZmNmNDY4NWRiNDIiLCJ1c2VySWQiOiIzNTYzMjY1MTMifQ==</vt:lpwstr>
  </property>
</Properties>
</file>