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52"/>
          <w:szCs w:val="52"/>
        </w:rPr>
      </w:pPr>
    </w:p>
    <w:p>
      <w:pPr>
        <w:ind w:left="221" w:hanging="221" w:hangingChars="50"/>
        <w:jc w:val="center"/>
        <w:rPr>
          <w:rFonts w:hint="eastAsia" w:ascii="宋体" w:hAnsi="宋体"/>
          <w:b/>
          <w:bCs/>
          <w:kern w:val="0"/>
          <w:sz w:val="44"/>
          <w:szCs w:val="44"/>
        </w:rPr>
      </w:pPr>
      <w:r>
        <w:rPr>
          <w:rFonts w:hint="eastAsia" w:ascii="宋体" w:hAnsi="宋体"/>
          <w:b/>
          <w:bCs/>
          <w:kern w:val="0"/>
          <w:sz w:val="44"/>
          <w:szCs w:val="44"/>
        </w:rPr>
        <w:t>湖北兴发化工集团股份有限公司</w:t>
      </w:r>
    </w:p>
    <w:p>
      <w:pPr>
        <w:ind w:left="221" w:hanging="221" w:hangingChars="50"/>
        <w:jc w:val="center"/>
        <w:rPr>
          <w:rFonts w:hint="eastAsia" w:ascii="宋体" w:hAnsi="宋体"/>
          <w:b/>
          <w:bCs/>
          <w:kern w:val="0"/>
          <w:sz w:val="44"/>
          <w:szCs w:val="44"/>
        </w:rPr>
      </w:pPr>
    </w:p>
    <w:p>
      <w:pPr>
        <w:pStyle w:val="8"/>
        <w:rPr>
          <w:rFonts w:ascii="宋体" w:hAnsi="宋体"/>
        </w:rPr>
      </w:pPr>
      <w:r>
        <w:rPr>
          <w:rFonts w:hint="eastAsia" w:ascii="宋体" w:hAnsi="宋体" w:eastAsia="宋体" w:cs="Times New Roman"/>
          <w:b/>
          <w:bCs/>
          <w:kern w:val="0"/>
          <w:sz w:val="44"/>
          <w:szCs w:val="44"/>
          <w:lang w:val="en-US" w:eastAsia="zh-CN" w:bidi="ar-SA"/>
        </w:rPr>
        <w:t>2025年度零星安装维修</w:t>
      </w: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jc w:val="center"/>
        <w:rPr>
          <w:rFonts w:ascii="宋体" w:hAnsi="宋体"/>
          <w:b/>
          <w:bCs/>
          <w:spacing w:val="40"/>
          <w:sz w:val="84"/>
          <w:szCs w:val="84"/>
        </w:rPr>
      </w:pPr>
      <w:r>
        <w:rPr>
          <w:rFonts w:hint="eastAsia" w:ascii="宋体" w:hAnsi="宋体"/>
          <w:b/>
          <w:bCs/>
          <w:spacing w:val="40"/>
          <w:sz w:val="84"/>
          <w:szCs w:val="84"/>
        </w:rPr>
        <w:t>招标文件</w:t>
      </w:r>
    </w:p>
    <w:p>
      <w:pPr>
        <w:jc w:val="center"/>
        <w:rPr>
          <w:rFonts w:ascii="宋体" w:hAnsi="宋体"/>
          <w:b/>
          <w:bCs/>
          <w:spacing w:val="40"/>
          <w:sz w:val="84"/>
          <w:szCs w:val="84"/>
        </w:rPr>
      </w:pPr>
    </w:p>
    <w:p>
      <w:pPr>
        <w:jc w:val="center"/>
        <w:rPr>
          <w:rFonts w:ascii="宋体" w:hAnsi="宋体"/>
          <w:b/>
          <w:bCs/>
          <w:color w:val="FF0000"/>
          <w:spacing w:val="40"/>
          <w:sz w:val="84"/>
          <w:szCs w:val="84"/>
        </w:rPr>
      </w:pPr>
    </w:p>
    <w:p>
      <w:pPr>
        <w:jc w:val="both"/>
        <w:rPr>
          <w:rFonts w:ascii="宋体" w:hAnsi="宋体"/>
          <w:b/>
          <w:bCs/>
          <w:spacing w:val="40"/>
          <w:sz w:val="84"/>
          <w:szCs w:val="84"/>
        </w:rPr>
      </w:pPr>
    </w:p>
    <w:p>
      <w:pPr>
        <w:ind w:firstLine="2809" w:firstLineChars="700"/>
        <w:rPr>
          <w:rFonts w:ascii="宋体" w:hAnsi="宋体"/>
          <w:sz w:val="32"/>
          <w:szCs w:val="32"/>
        </w:rPr>
      </w:pPr>
      <w:r>
        <w:rPr>
          <w:rFonts w:hint="eastAsia" w:ascii="宋体" w:hAnsi="宋体"/>
          <w:b/>
          <w:bCs/>
          <w:spacing w:val="40"/>
          <w:sz w:val="32"/>
          <w:szCs w:val="32"/>
        </w:rPr>
        <w:t>招标编号：YDXF-720</w:t>
      </w:r>
    </w:p>
    <w:p>
      <w:pPr>
        <w:jc w:val="center"/>
        <w:rPr>
          <w:rFonts w:ascii="宋体" w:hAnsi="宋体"/>
          <w:b/>
          <w:bCs/>
          <w:spacing w:val="40"/>
          <w:sz w:val="32"/>
          <w:szCs w:val="32"/>
        </w:rPr>
      </w:pPr>
    </w:p>
    <w:p>
      <w:pPr>
        <w:jc w:val="center"/>
        <w:rPr>
          <w:rFonts w:ascii="宋体" w:hAnsi="宋体"/>
          <w:b/>
          <w:bCs/>
          <w:spacing w:val="40"/>
          <w:sz w:val="32"/>
          <w:szCs w:val="32"/>
        </w:rPr>
      </w:pPr>
    </w:p>
    <w:p>
      <w:pPr>
        <w:jc w:val="center"/>
        <w:rPr>
          <w:rFonts w:ascii="宋体" w:hAnsi="宋体"/>
          <w:b/>
          <w:bCs/>
          <w:spacing w:val="40"/>
          <w:sz w:val="32"/>
          <w:szCs w:val="32"/>
        </w:rPr>
      </w:pPr>
      <w:r>
        <w:rPr>
          <w:rFonts w:hint="eastAsia" w:ascii="宋体" w:hAnsi="宋体"/>
          <w:b/>
          <w:bCs/>
          <w:spacing w:val="40"/>
          <w:sz w:val="32"/>
          <w:szCs w:val="32"/>
        </w:rPr>
        <w:t>招标人：宜都兴发化工有限公司</w:t>
      </w:r>
    </w:p>
    <w:p>
      <w:pPr>
        <w:jc w:val="center"/>
        <w:rPr>
          <w:rFonts w:ascii="宋体" w:hAnsi="宋体"/>
          <w:b/>
          <w:bCs/>
          <w:spacing w:val="40"/>
          <w:sz w:val="32"/>
          <w:szCs w:val="32"/>
        </w:rPr>
      </w:pPr>
    </w:p>
    <w:p>
      <w:pPr>
        <w:jc w:val="center"/>
        <w:rPr>
          <w:rFonts w:ascii="宋体" w:hAnsi="宋体"/>
          <w:b/>
          <w:bCs/>
          <w:spacing w:val="40"/>
          <w:sz w:val="32"/>
          <w:szCs w:val="32"/>
        </w:rPr>
      </w:pPr>
    </w:p>
    <w:p>
      <w:pPr>
        <w:jc w:val="center"/>
        <w:rPr>
          <w:rFonts w:ascii="宋体" w:hAnsi="宋体"/>
          <w:b/>
          <w:bCs/>
          <w:spacing w:val="40"/>
          <w:sz w:val="32"/>
          <w:szCs w:val="32"/>
        </w:rPr>
      </w:pPr>
      <w:r>
        <w:rPr>
          <w:rFonts w:hint="eastAsia" w:ascii="宋体" w:hAnsi="宋体"/>
          <w:b/>
          <w:bCs/>
          <w:spacing w:val="40"/>
          <w:sz w:val="32"/>
          <w:szCs w:val="32"/>
        </w:rPr>
        <w:t>20</w:t>
      </w:r>
      <w:r>
        <w:rPr>
          <w:rFonts w:ascii="宋体" w:hAnsi="宋体"/>
          <w:b/>
          <w:bCs/>
          <w:spacing w:val="40"/>
          <w:sz w:val="32"/>
          <w:szCs w:val="32"/>
        </w:rPr>
        <w:t>24</w:t>
      </w:r>
      <w:r>
        <w:rPr>
          <w:rFonts w:hint="eastAsia" w:ascii="宋体" w:hAnsi="宋体"/>
          <w:b/>
          <w:bCs/>
          <w:spacing w:val="40"/>
          <w:sz w:val="32"/>
          <w:szCs w:val="32"/>
        </w:rPr>
        <w:t>年</w:t>
      </w:r>
      <w:r>
        <w:rPr>
          <w:rFonts w:ascii="宋体" w:hAnsi="宋体"/>
          <w:b/>
          <w:bCs/>
          <w:spacing w:val="40"/>
          <w:sz w:val="32"/>
          <w:szCs w:val="32"/>
        </w:rPr>
        <w:t>11</w:t>
      </w:r>
      <w:r>
        <w:rPr>
          <w:rFonts w:hint="eastAsia" w:ascii="宋体" w:hAnsi="宋体"/>
          <w:b/>
          <w:bCs/>
          <w:spacing w:val="40"/>
          <w:sz w:val="32"/>
          <w:szCs w:val="32"/>
        </w:rPr>
        <w:t>月</w:t>
      </w:r>
      <w:r>
        <w:rPr>
          <w:rFonts w:hint="eastAsia" w:ascii="宋体" w:hAnsi="宋体"/>
          <w:b/>
          <w:bCs/>
          <w:spacing w:val="40"/>
          <w:sz w:val="32"/>
          <w:szCs w:val="32"/>
          <w:lang w:val="en-US" w:eastAsia="zh-CN"/>
        </w:rPr>
        <w:t>10</w:t>
      </w:r>
      <w:r>
        <w:rPr>
          <w:rFonts w:hint="eastAsia" w:ascii="宋体" w:hAnsi="宋体"/>
          <w:b/>
          <w:bCs/>
          <w:spacing w:val="40"/>
          <w:sz w:val="32"/>
          <w:szCs w:val="32"/>
        </w:rPr>
        <w:t>日</w:t>
      </w:r>
    </w:p>
    <w:p>
      <w:pPr>
        <w:jc w:val="center"/>
        <w:rPr>
          <w:rFonts w:ascii="宋体" w:hAnsi="宋体"/>
          <w:b/>
          <w:bCs/>
          <w:spacing w:val="40"/>
          <w:sz w:val="32"/>
          <w:szCs w:val="32"/>
        </w:rPr>
      </w:pPr>
    </w:p>
    <w:p>
      <w:pPr>
        <w:jc w:val="center"/>
        <w:rPr>
          <w:rFonts w:ascii="宋体" w:hAnsi="宋体"/>
          <w:b/>
          <w:bCs/>
          <w:spacing w:val="40"/>
          <w:sz w:val="32"/>
          <w:szCs w:val="32"/>
        </w:rPr>
      </w:pPr>
    </w:p>
    <w:p>
      <w:pPr>
        <w:jc w:val="center"/>
        <w:rPr>
          <w:rFonts w:ascii="宋体" w:hAnsi="宋体"/>
          <w:b/>
          <w:bCs/>
          <w:spacing w:val="40"/>
          <w:sz w:val="32"/>
          <w:szCs w:val="32"/>
        </w:rPr>
      </w:pPr>
    </w:p>
    <w:p>
      <w:pPr>
        <w:jc w:val="center"/>
        <w:rPr>
          <w:rFonts w:ascii="宋体" w:hAnsi="宋体"/>
          <w:b/>
          <w:bCs/>
          <w:spacing w:val="40"/>
          <w:sz w:val="32"/>
          <w:szCs w:val="32"/>
        </w:rPr>
      </w:pPr>
    </w:p>
    <w:p>
      <w:pPr>
        <w:jc w:val="center"/>
        <w:rPr>
          <w:rFonts w:ascii="宋体" w:hAnsi="宋体"/>
          <w:color w:val="FF0000"/>
        </w:rPr>
      </w:pPr>
      <w:bookmarkStart w:id="0" w:name="_Toc317687951"/>
      <w:bookmarkStart w:id="1" w:name="_Toc316044760"/>
      <w:r>
        <w:rPr>
          <w:rFonts w:hint="eastAsia"/>
          <w:b/>
          <w:sz w:val="32"/>
          <w:szCs w:val="32"/>
        </w:rPr>
        <w:t>第一章 投标邀请函</w:t>
      </w:r>
      <w:bookmarkEnd w:id="0"/>
      <w:bookmarkEnd w:id="1"/>
    </w:p>
    <w:p>
      <w:pPr>
        <w:jc w:val="center"/>
        <w:rPr>
          <w:rFonts w:ascii="宋体" w:hAnsi="宋体"/>
          <w:b/>
          <w:sz w:val="32"/>
          <w:szCs w:val="32"/>
        </w:rPr>
      </w:pPr>
    </w:p>
    <w:p>
      <w:pPr>
        <w:widowControl/>
        <w:spacing w:line="480" w:lineRule="exact"/>
        <w:ind w:firstLine="560" w:firstLineChars="200"/>
        <w:rPr>
          <w:rFonts w:ascii="宋体" w:hAnsi="宋体"/>
          <w:sz w:val="28"/>
          <w:szCs w:val="28"/>
        </w:rPr>
      </w:pPr>
      <w:r>
        <w:rPr>
          <w:rFonts w:hint="eastAsia" w:ascii="宋体" w:hAnsi="宋体"/>
          <w:sz w:val="28"/>
          <w:szCs w:val="28"/>
        </w:rPr>
        <w:t>湖北兴发化工集团股份有限公司招标办拟对</w:t>
      </w:r>
      <w:r>
        <w:rPr>
          <w:rFonts w:hint="eastAsia" w:cs="仿宋"/>
          <w:sz w:val="28"/>
          <w:szCs w:val="28"/>
        </w:rPr>
        <w:t>宜都兴发化工有限公司2025年度零星安装维修</w:t>
      </w:r>
      <w:r>
        <w:rPr>
          <w:rFonts w:hint="eastAsia" w:ascii="宋体" w:hAnsi="宋体"/>
          <w:color w:val="000000"/>
          <w:sz w:val="28"/>
          <w:szCs w:val="28"/>
        </w:rPr>
        <w:t>进行招标</w:t>
      </w:r>
      <w:r>
        <w:rPr>
          <w:rFonts w:hint="eastAsia" w:ascii="宋体" w:hAnsi="宋体"/>
          <w:sz w:val="28"/>
          <w:szCs w:val="28"/>
        </w:rPr>
        <w:t>。兹邀请合格投标人前来投标。</w:t>
      </w:r>
    </w:p>
    <w:p>
      <w:pPr>
        <w:spacing w:line="480" w:lineRule="exact"/>
        <w:ind w:firstLine="560" w:firstLineChars="200"/>
        <w:rPr>
          <w:rFonts w:ascii="宋体" w:hAnsi="宋体"/>
          <w:sz w:val="28"/>
          <w:szCs w:val="28"/>
        </w:rPr>
      </w:pPr>
      <w:r>
        <w:rPr>
          <w:rFonts w:hint="eastAsia" w:ascii="宋体" w:hAnsi="宋体"/>
          <w:sz w:val="28"/>
          <w:szCs w:val="28"/>
        </w:rPr>
        <w:t>一、招标文件编号：YDXF-720</w:t>
      </w:r>
    </w:p>
    <w:p>
      <w:pPr>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二、招标项目名称：</w:t>
      </w:r>
      <w:r>
        <w:rPr>
          <w:rFonts w:hint="eastAsia" w:cs="仿宋"/>
          <w:sz w:val="28"/>
          <w:szCs w:val="28"/>
        </w:rPr>
        <w:t>宜都兴发化工有限公司2025年度零星安装维修</w:t>
      </w:r>
      <w:r>
        <w:rPr>
          <w:rFonts w:hint="eastAsia" w:cs="仿宋"/>
          <w:sz w:val="28"/>
          <w:szCs w:val="28"/>
          <w:lang w:eastAsia="zh-CN"/>
        </w:rPr>
        <w:t>。</w:t>
      </w:r>
    </w:p>
    <w:p>
      <w:pPr>
        <w:spacing w:line="480" w:lineRule="exact"/>
        <w:ind w:firstLine="560" w:firstLineChars="200"/>
        <w:rPr>
          <w:rFonts w:ascii="宋体" w:hAnsi="宋体"/>
          <w:sz w:val="28"/>
          <w:szCs w:val="28"/>
        </w:rPr>
      </w:pPr>
      <w:r>
        <w:rPr>
          <w:rFonts w:hint="eastAsia" w:ascii="宋体" w:hAnsi="宋体"/>
          <w:sz w:val="28"/>
          <w:szCs w:val="28"/>
        </w:rPr>
        <w:t>三、招标范围：</w:t>
      </w:r>
      <w:r>
        <w:rPr>
          <w:rFonts w:hint="eastAsia" w:cs="仿宋"/>
          <w:sz w:val="28"/>
          <w:szCs w:val="28"/>
          <w:lang w:val="en-US" w:eastAsia="zh-CN"/>
        </w:rPr>
        <w:t>详见技术要求</w:t>
      </w:r>
      <w:r>
        <w:rPr>
          <w:rFonts w:hint="eastAsia" w:ascii="宋体" w:hAnsi="宋体"/>
          <w:sz w:val="28"/>
          <w:szCs w:val="28"/>
        </w:rPr>
        <w:t>。</w:t>
      </w:r>
    </w:p>
    <w:p>
      <w:pPr>
        <w:spacing w:line="480" w:lineRule="exact"/>
        <w:ind w:firstLine="560" w:firstLineChars="200"/>
        <w:rPr>
          <w:rFonts w:ascii="宋体" w:hAnsi="宋体"/>
          <w:b/>
          <w:sz w:val="28"/>
          <w:szCs w:val="28"/>
        </w:rPr>
      </w:pPr>
      <w:r>
        <w:rPr>
          <w:rFonts w:hint="eastAsia" w:ascii="宋体" w:hAnsi="宋体"/>
          <w:sz w:val="28"/>
          <w:szCs w:val="28"/>
        </w:rPr>
        <w:t>四、</w:t>
      </w:r>
      <w:r>
        <w:rPr>
          <w:rFonts w:hint="eastAsia"/>
          <w:sz w:val="28"/>
          <w:szCs w:val="28"/>
        </w:rPr>
        <w:t>本次招标开标前不举行集中答疑会，若有疑问，请及时与相关联系人联系。</w:t>
      </w:r>
    </w:p>
    <w:p>
      <w:pPr>
        <w:spacing w:line="480" w:lineRule="exact"/>
        <w:ind w:firstLine="560" w:firstLineChars="200"/>
        <w:rPr>
          <w:sz w:val="28"/>
          <w:szCs w:val="28"/>
        </w:rPr>
      </w:pPr>
      <w:r>
        <w:rPr>
          <w:rFonts w:hint="eastAsia"/>
          <w:sz w:val="28"/>
          <w:szCs w:val="28"/>
        </w:rPr>
        <w:t>五、</w:t>
      </w:r>
      <w:r>
        <w:rPr>
          <w:rFonts w:hint="eastAsia" w:ascii="宋体" w:hAnsi="宋体"/>
          <w:b/>
          <w:color w:val="FF0000"/>
          <w:sz w:val="28"/>
          <w:szCs w:val="28"/>
        </w:rPr>
        <w:t>本项目采用网上开标（投递标书及开标）：</w:t>
      </w:r>
    </w:p>
    <w:p>
      <w:pPr>
        <w:spacing w:line="480" w:lineRule="exact"/>
        <w:ind w:firstLine="560" w:firstLineChars="200"/>
        <w:rPr>
          <w:sz w:val="28"/>
          <w:szCs w:val="28"/>
        </w:rPr>
      </w:pPr>
      <w:r>
        <w:rPr>
          <w:rFonts w:hint="eastAsia" w:ascii="宋体" w:hAnsi="宋体"/>
          <w:sz w:val="28"/>
          <w:szCs w:val="28"/>
        </w:rPr>
        <w:t>1、请各投标人于202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r>
        <w:rPr>
          <w:rFonts w:hint="eastAsia" w:ascii="宋体" w:hAnsi="宋体"/>
          <w:sz w:val="28"/>
          <w:szCs w:val="28"/>
          <w:lang w:val="en-US" w:eastAsia="zh-CN"/>
        </w:rPr>
        <w:t>中午12</w:t>
      </w:r>
      <w:r>
        <w:rPr>
          <w:rFonts w:hint="eastAsia" w:ascii="宋体" w:hAnsi="宋体"/>
          <w:sz w:val="28"/>
          <w:szCs w:val="28"/>
        </w:rPr>
        <w:t>点整之前将投标文件发送至电子邮箱</w:t>
      </w:r>
      <w:r>
        <w:rPr>
          <w:rFonts w:hint="eastAsia" w:ascii="宋体" w:hAnsi="宋体" w:eastAsia="宋体" w:cs="宋体"/>
          <w:b/>
          <w:bCs/>
          <w:i w:val="0"/>
          <w:iCs w:val="0"/>
          <w:caps w:val="0"/>
          <w:color w:val="FF0000"/>
          <w:spacing w:val="0"/>
          <w:sz w:val="28"/>
          <w:szCs w:val="28"/>
        </w:rPr>
        <w:t>（zhengyanyang@xingfagroup.com）</w:t>
      </w:r>
      <w:r>
        <w:rPr>
          <w:rFonts w:hint="eastAsia"/>
          <w:sz w:val="28"/>
          <w:szCs w:val="28"/>
        </w:rPr>
        <w:t>；</w:t>
      </w:r>
    </w:p>
    <w:p>
      <w:pPr>
        <w:spacing w:line="480" w:lineRule="exact"/>
        <w:ind w:firstLine="560" w:firstLineChars="200"/>
        <w:rPr>
          <w:rFonts w:ascii="宋体" w:hAnsi="宋体"/>
          <w:sz w:val="28"/>
          <w:szCs w:val="28"/>
        </w:rPr>
      </w:pPr>
      <w:r>
        <w:rPr>
          <w:rFonts w:hint="eastAsia" w:ascii="宋体" w:hAnsi="宋体"/>
          <w:sz w:val="28"/>
          <w:szCs w:val="28"/>
        </w:rPr>
        <w:t>2、邮箱主题格式为：投标单</w:t>
      </w:r>
      <w:r>
        <w:rPr>
          <w:rFonts w:hint="eastAsia" w:ascii="宋体" w:hAnsi="宋体" w:eastAsia="宋体" w:cs="Times New Roman"/>
          <w:sz w:val="28"/>
          <w:szCs w:val="28"/>
        </w:rPr>
        <w:t>位名称+招标编号，否</w:t>
      </w:r>
      <w:r>
        <w:rPr>
          <w:rFonts w:hint="eastAsia" w:ascii="宋体" w:hAnsi="宋体"/>
          <w:sz w:val="28"/>
          <w:szCs w:val="28"/>
        </w:rPr>
        <w:t>则将可能造成邮件丢失，不建议对标书设置密码；</w:t>
      </w:r>
    </w:p>
    <w:p>
      <w:pPr>
        <w:spacing w:line="480" w:lineRule="exact"/>
        <w:ind w:firstLine="560" w:firstLineChars="200"/>
        <w:rPr>
          <w:rFonts w:ascii="宋体" w:hAnsi="宋体"/>
          <w:sz w:val="28"/>
          <w:szCs w:val="28"/>
        </w:rPr>
      </w:pPr>
      <w:r>
        <w:rPr>
          <w:rFonts w:hint="eastAsia" w:ascii="宋体" w:hAnsi="宋体"/>
          <w:sz w:val="28"/>
          <w:szCs w:val="28"/>
        </w:rPr>
        <w:t>3、请各投标人添加QQ好友（</w:t>
      </w:r>
      <w:r>
        <w:rPr>
          <w:rFonts w:hint="eastAsia" w:ascii="宋体" w:hAnsi="宋体"/>
          <w:b/>
          <w:color w:val="FF0000"/>
          <w:sz w:val="28"/>
          <w:szCs w:val="28"/>
        </w:rPr>
        <w:t>号码：</w:t>
      </w:r>
      <w:r>
        <w:rPr>
          <w:rFonts w:ascii="宋体" w:hAnsi="宋体"/>
          <w:b/>
          <w:color w:val="FF0000"/>
          <w:sz w:val="28"/>
          <w:szCs w:val="28"/>
        </w:rPr>
        <w:t>3123447027</w:t>
      </w:r>
      <w:r>
        <w:rPr>
          <w:rFonts w:hint="eastAsia" w:ascii="宋体" w:hAnsi="宋体"/>
          <w:sz w:val="28"/>
          <w:szCs w:val="28"/>
        </w:rPr>
        <w:t>），方便随时保持联系，投标单位请不要多人重复添加；</w:t>
      </w:r>
    </w:p>
    <w:p>
      <w:pPr>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4、</w:t>
      </w:r>
      <w:r>
        <w:rPr>
          <w:rFonts w:hint="eastAsia" w:ascii="宋体" w:hAnsi="宋体" w:eastAsia="宋体" w:cs="Times New Roman"/>
          <w:sz w:val="28"/>
          <w:szCs w:val="28"/>
        </w:rPr>
        <w:t>请各投标人确认开标当天时间安排，工作人员会通过QQ发布唱标结果及技术澄清内容，请确保能及时查看和回复</w:t>
      </w:r>
      <w:r>
        <w:rPr>
          <w:rFonts w:hint="eastAsia" w:ascii="宋体" w:hAnsi="宋体" w:eastAsia="宋体" w:cs="Times New Roman"/>
          <w:sz w:val="28"/>
          <w:szCs w:val="28"/>
          <w:lang w:eastAsia="zh-CN"/>
        </w:rPr>
        <w:t>；</w:t>
      </w:r>
    </w:p>
    <w:p>
      <w:pPr>
        <w:spacing w:line="480" w:lineRule="exact"/>
        <w:ind w:firstLine="560" w:firstLineChars="200"/>
        <w:rPr>
          <w:sz w:val="28"/>
          <w:szCs w:val="28"/>
        </w:rPr>
      </w:pPr>
      <w:r>
        <w:rPr>
          <w:rFonts w:hint="eastAsia" w:ascii="宋体" w:hAnsi="宋体"/>
          <w:sz w:val="28"/>
          <w:szCs w:val="28"/>
        </w:rPr>
        <w:t>5、预计开标时间为202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日上午九点至下午五点</w:t>
      </w:r>
      <w:r>
        <w:rPr>
          <w:rFonts w:hint="eastAsia" w:ascii="宋体" w:hAnsi="宋体" w:eastAsia="宋体" w:cs="Times New Roman"/>
          <w:sz w:val="28"/>
          <w:szCs w:val="28"/>
        </w:rPr>
        <w:t>，该时间将据实调整。</w:t>
      </w:r>
    </w:p>
    <w:p>
      <w:pPr>
        <w:spacing w:line="480" w:lineRule="exact"/>
        <w:ind w:firstLine="560" w:firstLineChars="200"/>
        <w:rPr>
          <w:rFonts w:cs="仿宋"/>
          <w:sz w:val="28"/>
          <w:szCs w:val="28"/>
        </w:rPr>
      </w:pPr>
    </w:p>
    <w:p>
      <w:pPr>
        <w:pStyle w:val="8"/>
      </w:pPr>
    </w:p>
    <w:p>
      <w:pPr>
        <w:pStyle w:val="8"/>
        <w:rPr>
          <w:rFonts w:hint="eastAsia"/>
        </w:rPr>
      </w:pPr>
    </w:p>
    <w:p>
      <w:pPr>
        <w:spacing w:line="360" w:lineRule="auto"/>
        <w:ind w:firstLine="560" w:firstLineChars="200"/>
        <w:rPr>
          <w:rFonts w:ascii="宋体" w:hAnsi="宋体"/>
          <w:sz w:val="28"/>
          <w:szCs w:val="28"/>
        </w:rPr>
      </w:pPr>
      <w:r>
        <w:rPr>
          <w:rFonts w:hint="eastAsia" w:ascii="宋体" w:hAnsi="宋体"/>
          <w:sz w:val="28"/>
          <w:szCs w:val="28"/>
        </w:rPr>
        <w:t>联系人： （商务）陈学锐  电话：18771794677</w:t>
      </w:r>
    </w:p>
    <w:p>
      <w:pPr>
        <w:spacing w:line="360" w:lineRule="auto"/>
        <w:ind w:firstLine="560" w:firstLineChars="200"/>
        <w:rPr>
          <w:rFonts w:ascii="宋体" w:hAnsi="宋体"/>
          <w:sz w:val="28"/>
          <w:szCs w:val="28"/>
        </w:rPr>
      </w:pPr>
      <w:r>
        <w:rPr>
          <w:rFonts w:hint="eastAsia" w:ascii="宋体" w:hAnsi="宋体"/>
          <w:sz w:val="28"/>
          <w:szCs w:val="28"/>
        </w:rPr>
        <w:t xml:space="preserve">         （技术）苏  华  </w:t>
      </w:r>
      <w:r>
        <w:rPr>
          <w:rFonts w:hint="eastAsia" w:ascii="宋体" w:hAnsi="宋体"/>
          <w:color w:val="000000"/>
          <w:sz w:val="28"/>
          <w:szCs w:val="28"/>
        </w:rPr>
        <w:t>电话：13886685749</w:t>
      </w:r>
    </w:p>
    <w:p>
      <w:pPr>
        <w:spacing w:line="360" w:lineRule="auto"/>
        <w:ind w:firstLine="560" w:firstLineChars="200"/>
        <w:rPr>
          <w:rFonts w:ascii="宋体" w:hAnsi="宋体"/>
          <w:sz w:val="28"/>
          <w:szCs w:val="28"/>
        </w:rPr>
      </w:pPr>
    </w:p>
    <w:p>
      <w:pPr>
        <w:spacing w:line="360" w:lineRule="auto"/>
        <w:ind w:right="640" w:firstLine="560" w:firstLineChars="200"/>
        <w:jc w:val="right"/>
        <w:rPr>
          <w:rFonts w:ascii="宋体" w:hAnsi="宋体"/>
          <w:sz w:val="28"/>
          <w:szCs w:val="28"/>
        </w:rPr>
      </w:pPr>
      <w:r>
        <w:rPr>
          <w:rFonts w:hint="eastAsia" w:ascii="宋体" w:hAnsi="宋体"/>
          <w:sz w:val="28"/>
          <w:szCs w:val="28"/>
        </w:rPr>
        <w:t>湖北兴发化工集团股份有限公司</w:t>
      </w:r>
    </w:p>
    <w:p>
      <w:pPr>
        <w:spacing w:line="360" w:lineRule="auto"/>
        <w:ind w:right="640" w:firstLine="5457" w:firstLineChars="1949"/>
        <w:rPr>
          <w:rFonts w:ascii="宋体" w:hAnsi="宋体"/>
          <w:sz w:val="28"/>
          <w:szCs w:val="28"/>
        </w:rPr>
      </w:pPr>
      <w:r>
        <w:rPr>
          <w:rFonts w:hint="eastAsia" w:ascii="宋体" w:hAnsi="宋体"/>
          <w:sz w:val="28"/>
          <w:szCs w:val="28"/>
        </w:rPr>
        <w:t>招标办公室</w:t>
      </w:r>
    </w:p>
    <w:p>
      <w:pPr>
        <w:spacing w:line="360" w:lineRule="auto"/>
        <w:ind w:firstLine="5031" w:firstLineChars="1797"/>
        <w:rPr>
          <w:b/>
          <w:sz w:val="32"/>
          <w:szCs w:val="32"/>
        </w:rPr>
      </w:pPr>
      <w:r>
        <w:rPr>
          <w:rFonts w:hint="eastAsia" w:ascii="宋体" w:hAnsi="宋体"/>
          <w:sz w:val="28"/>
          <w:szCs w:val="28"/>
          <w:u w:val="none"/>
        </w:rPr>
        <w:t>20</w:t>
      </w:r>
      <w:r>
        <w:rPr>
          <w:rFonts w:ascii="宋体" w:hAnsi="宋体"/>
          <w:sz w:val="28"/>
          <w:szCs w:val="28"/>
          <w:u w:val="none"/>
        </w:rPr>
        <w:t>24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bookmarkStart w:id="2" w:name="_Toc317687952"/>
      <w:bookmarkStart w:id="3" w:name="_Toc316044761"/>
    </w:p>
    <w:p>
      <w:pPr>
        <w:jc w:val="center"/>
        <w:rPr>
          <w:b/>
          <w:sz w:val="32"/>
          <w:szCs w:val="32"/>
        </w:rPr>
      </w:pPr>
    </w:p>
    <w:p>
      <w:pPr>
        <w:jc w:val="center"/>
        <w:rPr>
          <w:bCs/>
        </w:rPr>
      </w:pPr>
      <w:r>
        <w:rPr>
          <w:rFonts w:hint="eastAsia"/>
          <w:b/>
          <w:sz w:val="32"/>
          <w:szCs w:val="32"/>
        </w:rPr>
        <w:t>第二章 投标须知</w:t>
      </w:r>
      <w:bookmarkEnd w:id="2"/>
      <w:bookmarkEnd w:id="3"/>
    </w:p>
    <w:p>
      <w:pPr>
        <w:spacing w:line="500" w:lineRule="exact"/>
        <w:rPr>
          <w:rFonts w:ascii="宋体" w:hAnsi="宋体"/>
          <w:b/>
          <w:sz w:val="28"/>
          <w:szCs w:val="28"/>
        </w:rPr>
      </w:pPr>
    </w:p>
    <w:p>
      <w:pPr>
        <w:spacing w:line="480" w:lineRule="exact"/>
        <w:ind w:firstLine="565" w:firstLineChars="201"/>
        <w:rPr>
          <w:rFonts w:ascii="宋体" w:hAnsi="宋体"/>
          <w:b/>
          <w:sz w:val="28"/>
          <w:szCs w:val="28"/>
        </w:rPr>
      </w:pPr>
      <w:r>
        <w:rPr>
          <w:rFonts w:hint="eastAsia" w:ascii="宋体" w:hAnsi="宋体"/>
          <w:b/>
          <w:sz w:val="28"/>
          <w:szCs w:val="28"/>
        </w:rPr>
        <w:t>一、投标人的基本条件</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（一）投标人须是工商行政管理部门登记注册的法人或其他组织。</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（二）投标人须具有</w:t>
      </w:r>
      <w:r>
        <w:rPr>
          <w:rFonts w:hint="eastAsia" w:ascii="宋体" w:hAnsi="宋体" w:cs="宋体"/>
          <w:sz w:val="28"/>
          <w:szCs w:val="28"/>
          <w:shd w:val="clear" w:color="auto" w:fill="FFFFFF"/>
        </w:rPr>
        <w:t>建设行政主管部门核发的建筑施工总承包</w:t>
      </w:r>
      <w:r>
        <w:rPr>
          <w:rFonts w:hint="eastAsia" w:ascii="宋体" w:hAnsi="宋体"/>
          <w:color w:val="000000"/>
          <w:sz w:val="28"/>
          <w:szCs w:val="28"/>
        </w:rPr>
        <w:t>叁级及以上施工企业</w:t>
      </w:r>
      <w:r>
        <w:rPr>
          <w:rFonts w:hint="default" w:ascii="宋体" w:hAnsi="宋体"/>
          <w:color w:val="000000"/>
          <w:sz w:val="28"/>
          <w:szCs w:val="28"/>
          <w:lang w:val="en-US"/>
        </w:rPr>
        <w:t>资质</w:t>
      </w:r>
      <w:r>
        <w:rPr>
          <w:rFonts w:hint="eastAsia" w:ascii="宋体" w:hAnsi="宋体"/>
          <w:color w:val="000000"/>
          <w:sz w:val="28"/>
          <w:szCs w:val="28"/>
        </w:rPr>
        <w:t>，且具有履行该项目合同所必需的人力、物力和财力，并能按招标文件的要求执行。</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（三）投标人须具有相关经验和业绩。</w:t>
      </w:r>
    </w:p>
    <w:p>
      <w:pPr>
        <w:spacing w:line="480" w:lineRule="exact"/>
        <w:ind w:firstLine="565" w:firstLineChars="202"/>
        <w:contextualSpacing/>
        <w:rPr>
          <w:rFonts w:ascii="宋体" w:hAnsi="宋体"/>
          <w:color w:val="000000"/>
          <w:sz w:val="28"/>
          <w:szCs w:val="28"/>
        </w:rPr>
      </w:pPr>
      <w:r>
        <w:rPr>
          <w:rFonts w:hint="eastAsia" w:ascii="宋体" w:hAnsi="宋体"/>
          <w:color w:val="000000"/>
          <w:sz w:val="28"/>
          <w:szCs w:val="28"/>
        </w:rPr>
        <w:t>（四）</w:t>
      </w:r>
      <w:r>
        <w:rPr>
          <w:rFonts w:hint="eastAsia" w:ascii="宋体" w:hAnsi="宋体"/>
          <w:sz w:val="28"/>
          <w:szCs w:val="28"/>
        </w:rPr>
        <w:t>拟派的项目经理、项目技术负责人和五大员（材料员、质检员、安全员、施工员、注册本单位的造价员或造价师）身份证件有效，有有效的劳动合同和单位为上述人员社保证明资料；其中五大员上岗证书或有效的培训证，且证书上如有记载的工作单位必须是该投标单位。项目经理具有二级及以上注册建造师(含临时)资质，在投标截止时间前没有在建工程、押证管理或限制投标情形，五大员按主管部门的现行要求标准配备、并齐全，项目经理、项目技术负责人和五大员不允许出现1人兼多个岗位情况，并承诺如中标不得随意更换。</w:t>
      </w:r>
    </w:p>
    <w:p>
      <w:pPr>
        <w:spacing w:line="480" w:lineRule="exact"/>
        <w:ind w:firstLine="565" w:firstLineChars="202"/>
        <w:contextualSpacing/>
        <w:rPr>
          <w:rFonts w:ascii="宋体" w:hAnsi="宋体"/>
          <w:color w:val="000000"/>
          <w:sz w:val="28"/>
          <w:szCs w:val="28"/>
        </w:rPr>
      </w:pPr>
      <w:r>
        <w:rPr>
          <w:rFonts w:hint="eastAsia" w:ascii="宋体" w:hAnsi="宋体"/>
          <w:color w:val="000000"/>
          <w:sz w:val="28"/>
          <w:szCs w:val="28"/>
        </w:rPr>
        <w:t>（五）</w:t>
      </w:r>
      <w:r>
        <w:rPr>
          <w:rFonts w:ascii="宋体" w:hAnsi="宋体"/>
          <w:sz w:val="28"/>
          <w:szCs w:val="28"/>
        </w:rPr>
        <w:t>投标人未被列入信用记录失信被执行人、重大税收违法案件当事人名单以及严重违法失信行为记录名单，需提供“信用中国”网站(www.creditchina.gov.cn)、中国政府采购网(www.ccgp.gov.cn)查询记录。</w:t>
      </w:r>
      <w:r>
        <w:rPr>
          <w:rFonts w:hint="eastAsia"/>
          <w:b/>
          <w:kern w:val="0"/>
          <w:sz w:val="28"/>
          <w:szCs w:val="28"/>
        </w:rPr>
        <w:t>合同的有效期为202</w:t>
      </w:r>
      <w:r>
        <w:rPr>
          <w:b/>
          <w:kern w:val="0"/>
          <w:sz w:val="28"/>
          <w:szCs w:val="28"/>
        </w:rPr>
        <w:t>5</w:t>
      </w:r>
      <w:r>
        <w:rPr>
          <w:rFonts w:hint="eastAsia"/>
          <w:b/>
          <w:kern w:val="0"/>
          <w:sz w:val="28"/>
          <w:szCs w:val="28"/>
        </w:rPr>
        <w:t>年1月1日</w:t>
      </w:r>
      <w:r>
        <w:rPr>
          <w:rFonts w:hint="eastAsia"/>
          <w:b/>
          <w:bCs/>
          <w:kern w:val="0"/>
          <w:sz w:val="28"/>
          <w:szCs w:val="28"/>
        </w:rPr>
        <w:t>至202</w:t>
      </w:r>
      <w:r>
        <w:rPr>
          <w:b/>
          <w:bCs/>
          <w:kern w:val="0"/>
          <w:sz w:val="28"/>
          <w:szCs w:val="28"/>
        </w:rPr>
        <w:t>5</w:t>
      </w:r>
      <w:r>
        <w:rPr>
          <w:rFonts w:hint="eastAsia"/>
          <w:b/>
          <w:bCs/>
          <w:kern w:val="0"/>
          <w:sz w:val="28"/>
          <w:szCs w:val="28"/>
        </w:rPr>
        <w:t>年12月31日</w:t>
      </w:r>
      <w:r>
        <w:rPr>
          <w:rFonts w:hint="eastAsia"/>
          <w:b/>
          <w:kern w:val="0"/>
          <w:sz w:val="28"/>
          <w:szCs w:val="28"/>
        </w:rPr>
        <w:t>。</w:t>
      </w:r>
    </w:p>
    <w:p>
      <w:pPr>
        <w:spacing w:line="480" w:lineRule="exact"/>
        <w:ind w:firstLine="565" w:firstLineChars="202"/>
        <w:rPr>
          <w:rFonts w:ascii="宋体" w:hAnsi="宋体"/>
          <w:sz w:val="28"/>
          <w:szCs w:val="28"/>
        </w:rPr>
      </w:pPr>
      <w:r>
        <w:rPr>
          <w:rFonts w:hint="eastAsia" w:hAnsi="宋体"/>
          <w:sz w:val="28"/>
          <w:szCs w:val="28"/>
        </w:rPr>
        <w:t>（六）</w:t>
      </w:r>
      <w:r>
        <w:rPr>
          <w:rFonts w:hint="eastAsia" w:ascii="宋体" w:hAnsi="宋体"/>
          <w:sz w:val="28"/>
          <w:szCs w:val="28"/>
        </w:rPr>
        <w:t>本工程不得转包、不得分包，出现违背本条款的现象，一经证实，招标方有权单方面终止合同、取消其中标资格，并追究其责任。</w:t>
      </w:r>
    </w:p>
    <w:p>
      <w:pPr>
        <w:spacing w:line="480" w:lineRule="exact"/>
        <w:ind w:firstLine="565" w:firstLineChars="201"/>
        <w:rPr>
          <w:rFonts w:ascii="宋体" w:hAnsi="宋体"/>
          <w:b/>
          <w:sz w:val="28"/>
          <w:szCs w:val="28"/>
        </w:rPr>
      </w:pPr>
      <w:r>
        <w:rPr>
          <w:rFonts w:hint="eastAsia" w:ascii="宋体" w:hAnsi="宋体"/>
          <w:b/>
          <w:sz w:val="28"/>
          <w:szCs w:val="28"/>
        </w:rPr>
        <w:t>二、投标费用</w:t>
      </w:r>
    </w:p>
    <w:p>
      <w:pPr>
        <w:spacing w:line="480" w:lineRule="exact"/>
        <w:ind w:firstLine="562" w:firstLineChars="201"/>
        <w:rPr>
          <w:rFonts w:ascii="宋体" w:hAnsi="宋体"/>
          <w:sz w:val="28"/>
          <w:szCs w:val="28"/>
        </w:rPr>
      </w:pPr>
      <w:r>
        <w:rPr>
          <w:rFonts w:hint="eastAsia" w:ascii="宋体" w:hAnsi="宋体"/>
          <w:sz w:val="28"/>
          <w:szCs w:val="28"/>
        </w:rPr>
        <w:t>（一）</w:t>
      </w:r>
      <w:r>
        <w:rPr>
          <w:rFonts w:hint="eastAsia" w:ascii="宋体" w:hAnsi="宋体"/>
          <w:b/>
          <w:sz w:val="28"/>
          <w:szCs w:val="28"/>
        </w:rPr>
        <w:t>本次招标不收取标书费，</w:t>
      </w:r>
      <w:r>
        <w:rPr>
          <w:rFonts w:hint="eastAsia" w:ascii="宋体" w:hAnsi="宋体"/>
          <w:b/>
          <w:sz w:val="28"/>
        </w:rPr>
        <w:t>无需缴纳投标保证金。</w:t>
      </w:r>
      <w:r>
        <w:rPr>
          <w:rFonts w:hint="eastAsia" w:ascii="宋体" w:hAnsi="宋体"/>
          <w:sz w:val="28"/>
          <w:szCs w:val="28"/>
        </w:rPr>
        <w:t>投标人应承担其参加本次投标活动所发生的一切费用（包括编制投标文件费用，递交投标文件费用等），无论投标结果如何，招标人对上述费用不负任何责任。</w:t>
      </w:r>
    </w:p>
    <w:p>
      <w:pPr>
        <w:spacing w:line="480" w:lineRule="exact"/>
        <w:ind w:firstLine="562" w:firstLineChars="201"/>
        <w:rPr>
          <w:rFonts w:ascii="宋体" w:hAnsi="宋体"/>
          <w:color w:val="000000"/>
          <w:sz w:val="28"/>
          <w:szCs w:val="28"/>
        </w:rPr>
      </w:pPr>
      <w:r>
        <w:rPr>
          <w:rFonts w:hint="eastAsia" w:ascii="宋体" w:hAnsi="宋体"/>
          <w:color w:val="000000"/>
          <w:sz w:val="28"/>
          <w:szCs w:val="28"/>
        </w:rPr>
        <w:t xml:space="preserve">(二) </w:t>
      </w:r>
      <w:r>
        <w:rPr>
          <w:rFonts w:hint="eastAsia" w:ascii="宋体" w:hAnsi="宋体"/>
          <w:b/>
          <w:color w:val="FF0000"/>
          <w:sz w:val="28"/>
          <w:szCs w:val="28"/>
        </w:rPr>
        <w:t>履约保证金缴纳要求</w:t>
      </w:r>
    </w:p>
    <w:p>
      <w:pPr>
        <w:spacing w:line="480" w:lineRule="exact"/>
        <w:ind w:firstLine="562" w:firstLineChars="201"/>
        <w:rPr>
          <w:rFonts w:ascii="宋体" w:hAnsi="宋体"/>
          <w:color w:val="000000"/>
          <w:sz w:val="28"/>
          <w:szCs w:val="28"/>
        </w:rPr>
      </w:pPr>
      <w:r>
        <w:rPr>
          <w:rFonts w:hint="default" w:ascii="宋体" w:hAnsi="宋体" w:eastAsia="宋体" w:cs="Times New Roman"/>
          <w:b w:val="0"/>
          <w:bCs w:val="0"/>
          <w:i w:val="0"/>
          <w:iCs w:val="0"/>
          <w:color w:val="auto"/>
          <w:kern w:val="2"/>
          <w:sz w:val="28"/>
          <w:szCs w:val="28"/>
          <w:highlight w:val="none"/>
          <w:vertAlign w:val="baseline"/>
          <w:lang w:val="en-US" w:eastAsia="zh-CN" w:bidi="ar-SA"/>
        </w:rPr>
        <w:t>拟定中标单位须在中标结果公示期三天内，将履约保证金缴纳至指定账户，并将缴纳凭证扫描发至邮箱</w:t>
      </w:r>
      <w:r>
        <w:rPr>
          <w:rFonts w:hint="default" w:ascii="微软雅黑" w:hAnsi="微软雅黑" w:eastAsia="微软雅黑" w:cs="微软雅黑"/>
          <w:b w:val="0"/>
          <w:bCs w:val="0"/>
          <w:i w:val="0"/>
          <w:iCs w:val="0"/>
          <w:caps w:val="0"/>
          <w:color w:val="000000"/>
          <w:spacing w:val="0"/>
          <w:kern w:val="2"/>
          <w:sz w:val="22"/>
          <w:szCs w:val="22"/>
          <w:highlight w:val="none"/>
          <w:vertAlign w:val="baseline"/>
          <w:lang w:val="en-US" w:eastAsia="zh-CN" w:bidi="ar-SA"/>
        </w:rPr>
        <w:t>(zhengyanyang@xingfagroup.com)</w:t>
      </w:r>
      <w:r>
        <w:rPr>
          <w:rFonts w:hint="default" w:ascii="宋体" w:hAnsi="宋体" w:eastAsia="宋体" w:cs="Times New Roman"/>
          <w:b w:val="0"/>
          <w:bCs w:val="0"/>
          <w:i w:val="0"/>
          <w:iCs w:val="0"/>
          <w:color w:val="auto"/>
          <w:kern w:val="2"/>
          <w:sz w:val="28"/>
          <w:szCs w:val="28"/>
          <w:highlight w:val="none"/>
          <w:vertAlign w:val="baseline"/>
          <w:lang w:val="en-US" w:eastAsia="zh-CN" w:bidi="ar-SA"/>
        </w:rPr>
        <w:t>，否则将视为自愿放弃中标资格。本费用在开标前无须缴纳。</w:t>
      </w:r>
    </w:p>
    <w:p>
      <w:pPr>
        <w:spacing w:line="480" w:lineRule="exact"/>
        <w:ind w:firstLine="562" w:firstLineChars="201"/>
        <w:rPr>
          <w:rFonts w:ascii="宋体" w:hAnsi="宋体"/>
          <w:sz w:val="28"/>
        </w:rPr>
      </w:pPr>
      <w:r>
        <w:rPr>
          <w:rFonts w:hint="eastAsia" w:ascii="宋体" w:hAnsi="宋体"/>
          <w:sz w:val="28"/>
        </w:rPr>
        <w:t>（三）拟定中标单位须缴纳履约保证金</w:t>
      </w:r>
      <w:r>
        <w:rPr>
          <w:rFonts w:hint="eastAsia" w:ascii="宋体" w:hAnsi="宋体"/>
          <w:sz w:val="28"/>
          <w:u w:val="single"/>
        </w:rPr>
        <w:t>¥</w:t>
      </w:r>
      <w:r>
        <w:rPr>
          <w:rFonts w:hint="eastAsia" w:ascii="宋体" w:hAnsi="宋体"/>
          <w:b/>
          <w:bCs/>
          <w:color w:val="FF0000"/>
          <w:sz w:val="28"/>
          <w:u w:val="single"/>
          <w:lang w:val="en-US" w:eastAsia="zh-CN"/>
        </w:rPr>
        <w:t>伍万</w:t>
      </w:r>
      <w:r>
        <w:rPr>
          <w:rFonts w:hint="eastAsia" w:ascii="宋体" w:hAnsi="宋体"/>
          <w:sz w:val="28"/>
          <w:u w:val="single"/>
        </w:rPr>
        <w:t>元</w:t>
      </w:r>
      <w:r>
        <w:rPr>
          <w:rFonts w:hint="eastAsia" w:ascii="宋体" w:hAnsi="宋体"/>
          <w:sz w:val="28"/>
        </w:rPr>
        <w:t>(必须以公司账户缴纳，不接受个人账户)。</w:t>
      </w:r>
    </w:p>
    <w:p>
      <w:pPr>
        <w:spacing w:line="500" w:lineRule="exact"/>
        <w:ind w:firstLine="849" w:firstLineChars="302"/>
        <w:rPr>
          <w:rFonts w:ascii="宋体" w:hAnsi="宋体"/>
          <w:b/>
          <w:color w:val="FF0000"/>
          <w:sz w:val="28"/>
          <w:szCs w:val="28"/>
          <w:highlight w:val="yellow"/>
        </w:rPr>
      </w:pPr>
      <w:r>
        <w:rPr>
          <w:rFonts w:hint="eastAsia" w:ascii="宋体" w:hAnsi="宋体"/>
          <w:b/>
          <w:color w:val="FF0000"/>
          <w:sz w:val="28"/>
          <w:szCs w:val="28"/>
          <w:highlight w:val="yellow"/>
        </w:rPr>
        <w:t>开 户 行：中国农业银行宜都枝城支行</w:t>
      </w:r>
    </w:p>
    <w:p>
      <w:pPr>
        <w:spacing w:line="500" w:lineRule="exact"/>
        <w:ind w:firstLine="849" w:firstLineChars="302"/>
        <w:rPr>
          <w:rFonts w:ascii="宋体" w:hAnsi="宋体"/>
          <w:b/>
          <w:color w:val="FF0000"/>
          <w:sz w:val="28"/>
          <w:szCs w:val="28"/>
          <w:highlight w:val="yellow"/>
        </w:rPr>
      </w:pPr>
      <w:r>
        <w:rPr>
          <w:rFonts w:hint="eastAsia" w:ascii="宋体" w:hAnsi="宋体"/>
          <w:b/>
          <w:color w:val="FF0000"/>
          <w:sz w:val="28"/>
          <w:szCs w:val="28"/>
          <w:highlight w:val="yellow"/>
        </w:rPr>
        <w:t>开户名称：宜都兴发化工有限公司</w:t>
      </w:r>
    </w:p>
    <w:p>
      <w:pPr>
        <w:spacing w:line="480" w:lineRule="exact"/>
        <w:ind w:firstLine="849" w:firstLineChars="302"/>
        <w:rPr>
          <w:rFonts w:ascii="宋体" w:hAnsi="宋体"/>
          <w:b/>
          <w:color w:val="000000"/>
          <w:sz w:val="28"/>
          <w:szCs w:val="28"/>
        </w:rPr>
      </w:pPr>
      <w:r>
        <w:rPr>
          <w:rFonts w:hint="eastAsia" w:ascii="宋体" w:hAnsi="宋体"/>
          <w:b/>
          <w:color w:val="FF0000"/>
          <w:sz w:val="28"/>
          <w:szCs w:val="28"/>
          <w:highlight w:val="yellow"/>
        </w:rPr>
        <w:t>账    号：17337601040001777</w:t>
      </w:r>
    </w:p>
    <w:p>
      <w:pPr>
        <w:spacing w:line="480" w:lineRule="exact"/>
        <w:ind w:firstLine="565" w:firstLineChars="201"/>
        <w:rPr>
          <w:rFonts w:ascii="宋体" w:hAnsi="宋体"/>
          <w:sz w:val="28"/>
          <w:szCs w:val="28"/>
        </w:rPr>
      </w:pPr>
      <w:r>
        <w:rPr>
          <w:rFonts w:hint="eastAsia" w:ascii="宋体" w:hAnsi="宋体" w:cs="仿宋_GB2312"/>
          <w:b/>
          <w:color w:val="000000"/>
          <w:sz w:val="28"/>
          <w:szCs w:val="28"/>
        </w:rPr>
        <w:t>（</w:t>
      </w:r>
      <w:r>
        <w:rPr>
          <w:rFonts w:hint="eastAsia" w:ascii="宋体" w:hAnsi="宋体"/>
          <w:b/>
          <w:sz w:val="28"/>
          <w:szCs w:val="28"/>
        </w:rPr>
        <w:t>打款时备注为：招标履约保证金+招标编号）</w:t>
      </w:r>
    </w:p>
    <w:p>
      <w:pPr>
        <w:spacing w:line="480" w:lineRule="exact"/>
        <w:ind w:firstLine="562" w:firstLineChars="201"/>
        <w:rPr>
          <w:rFonts w:ascii="宋体" w:hAnsi="宋体"/>
          <w:b/>
          <w:color w:val="FF0000"/>
          <w:sz w:val="28"/>
          <w:szCs w:val="28"/>
        </w:rPr>
      </w:pPr>
      <w:r>
        <w:rPr>
          <w:rFonts w:hint="eastAsia" w:ascii="宋体" w:hAnsi="宋体"/>
          <w:sz w:val="28"/>
          <w:szCs w:val="28"/>
        </w:rPr>
        <w:t>（四）、拟定中标单位无正当理由放弃中标资格，拒不缴纳履约保证金的，因拟定中标单位拒不履行公示结果给业主方造成损失的，将视情节轻重追究法律责任和赔偿相应损失。</w:t>
      </w:r>
    </w:p>
    <w:p>
      <w:pPr>
        <w:spacing w:line="480" w:lineRule="exact"/>
        <w:ind w:firstLine="565" w:firstLineChars="201"/>
        <w:rPr>
          <w:rFonts w:ascii="宋体" w:hAnsi="宋体"/>
          <w:b/>
          <w:sz w:val="28"/>
          <w:szCs w:val="28"/>
        </w:rPr>
      </w:pPr>
      <w:r>
        <w:rPr>
          <w:rFonts w:hint="eastAsia" w:ascii="宋体" w:hAnsi="宋体"/>
          <w:b/>
          <w:sz w:val="28"/>
          <w:szCs w:val="28"/>
        </w:rPr>
        <w:t>三、投标文件内容</w:t>
      </w:r>
    </w:p>
    <w:p>
      <w:pPr>
        <w:spacing w:line="480" w:lineRule="exact"/>
        <w:ind w:firstLine="565" w:firstLineChars="202"/>
        <w:rPr>
          <w:rFonts w:ascii="宋体" w:hAnsi="宋体"/>
          <w:sz w:val="28"/>
        </w:rPr>
      </w:pPr>
      <w:r>
        <w:rPr>
          <w:rFonts w:hint="eastAsia" w:ascii="宋体" w:hAnsi="宋体"/>
          <w:sz w:val="28"/>
        </w:rPr>
        <w:t>1、投标文件内容：</w:t>
      </w:r>
    </w:p>
    <w:p>
      <w:pPr>
        <w:spacing w:line="480" w:lineRule="exact"/>
        <w:ind w:firstLine="565" w:firstLineChars="202"/>
        <w:rPr>
          <w:rFonts w:ascii="宋体" w:hAnsi="宋体"/>
          <w:sz w:val="28"/>
          <w:szCs w:val="28"/>
        </w:rPr>
      </w:pPr>
      <w:r>
        <w:rPr>
          <w:rFonts w:hint="eastAsia" w:ascii="宋体" w:hAnsi="宋体"/>
          <w:sz w:val="28"/>
          <w:szCs w:val="28"/>
        </w:rPr>
        <w:t>投标文件由投标函部分、商务部分和技术部分三部分组成，三部分请合并装订。</w:t>
      </w:r>
    </w:p>
    <w:p>
      <w:pPr>
        <w:spacing w:line="480" w:lineRule="exact"/>
        <w:ind w:firstLine="565" w:firstLineChars="202"/>
        <w:rPr>
          <w:rFonts w:ascii="宋体" w:hAnsi="宋体"/>
          <w:sz w:val="28"/>
          <w:szCs w:val="28"/>
        </w:rPr>
      </w:pPr>
      <w:r>
        <w:rPr>
          <w:rFonts w:hint="eastAsia" w:ascii="宋体" w:hAnsi="宋体"/>
          <w:sz w:val="28"/>
          <w:szCs w:val="28"/>
        </w:rPr>
        <w:t>2、投标函部分主要包括下列内容：</w:t>
      </w:r>
    </w:p>
    <w:p>
      <w:pPr>
        <w:spacing w:line="480" w:lineRule="exact"/>
        <w:ind w:firstLine="565" w:firstLineChars="202"/>
        <w:rPr>
          <w:rFonts w:ascii="宋体" w:hAnsi="宋体"/>
          <w:sz w:val="28"/>
          <w:szCs w:val="28"/>
        </w:rPr>
      </w:pPr>
      <w:r>
        <w:rPr>
          <w:rFonts w:hint="eastAsia" w:ascii="宋体" w:hAnsi="宋体"/>
          <w:sz w:val="28"/>
          <w:szCs w:val="28"/>
        </w:rPr>
        <w:t>（1）法定代表人身份证明书（正本中要求有法人代表身份证复印件）；</w:t>
      </w:r>
    </w:p>
    <w:p>
      <w:pPr>
        <w:spacing w:line="480" w:lineRule="exact"/>
        <w:ind w:firstLine="565" w:firstLineChars="202"/>
        <w:rPr>
          <w:rFonts w:ascii="宋体" w:hAnsi="宋体"/>
          <w:sz w:val="28"/>
          <w:szCs w:val="28"/>
        </w:rPr>
      </w:pPr>
      <w:r>
        <w:rPr>
          <w:rFonts w:hint="eastAsia" w:ascii="宋体" w:hAnsi="宋体"/>
          <w:sz w:val="28"/>
          <w:szCs w:val="28"/>
        </w:rPr>
        <w:t>（2）投标文件签署授权委托书（被委托人身份证复印件）；</w:t>
      </w:r>
    </w:p>
    <w:p>
      <w:pPr>
        <w:spacing w:line="480" w:lineRule="exact"/>
        <w:ind w:firstLine="565" w:firstLineChars="202"/>
        <w:rPr>
          <w:rFonts w:ascii="宋体" w:hAnsi="宋体"/>
          <w:sz w:val="28"/>
          <w:szCs w:val="28"/>
        </w:rPr>
      </w:pPr>
      <w:r>
        <w:rPr>
          <w:rFonts w:hint="eastAsia" w:ascii="宋体" w:hAnsi="宋体"/>
          <w:sz w:val="28"/>
          <w:szCs w:val="28"/>
        </w:rPr>
        <w:t>（3）投标函、</w:t>
      </w:r>
      <w:r>
        <w:rPr>
          <w:rFonts w:hint="eastAsia" w:ascii="宋体" w:hAnsi="宋体"/>
          <w:b/>
          <w:color w:val="FF0000"/>
          <w:sz w:val="28"/>
          <w:szCs w:val="28"/>
        </w:rPr>
        <w:t>投标单位承诺函（包含廉洁承诺书和招投标告知书，格式见附件）</w:t>
      </w:r>
      <w:r>
        <w:rPr>
          <w:rFonts w:hint="eastAsia" w:ascii="宋体" w:hAnsi="宋体"/>
          <w:sz w:val="28"/>
          <w:szCs w:val="28"/>
        </w:rPr>
        <w:t>；</w:t>
      </w:r>
    </w:p>
    <w:p>
      <w:pPr>
        <w:spacing w:line="480" w:lineRule="exact"/>
        <w:ind w:firstLine="565" w:firstLineChars="202"/>
        <w:rPr>
          <w:rFonts w:ascii="宋体" w:hAnsi="宋体"/>
          <w:sz w:val="28"/>
          <w:szCs w:val="28"/>
        </w:rPr>
      </w:pPr>
      <w:r>
        <w:rPr>
          <w:rFonts w:hint="eastAsia" w:ascii="宋体" w:hAnsi="宋体"/>
          <w:sz w:val="28"/>
          <w:szCs w:val="28"/>
        </w:rPr>
        <w:t>（4）投标函附录；</w:t>
      </w:r>
    </w:p>
    <w:p>
      <w:pPr>
        <w:spacing w:line="480" w:lineRule="exact"/>
        <w:ind w:firstLine="565" w:firstLineChars="202"/>
        <w:rPr>
          <w:rFonts w:ascii="宋体" w:hAnsi="宋体"/>
          <w:sz w:val="28"/>
          <w:szCs w:val="28"/>
        </w:rPr>
      </w:pPr>
      <w:r>
        <w:rPr>
          <w:rFonts w:hint="eastAsia" w:ascii="宋体" w:hAnsi="宋体"/>
          <w:sz w:val="28"/>
          <w:szCs w:val="28"/>
        </w:rPr>
        <w:t>（5）招标文件要求投标人提交的其他投标资料。</w:t>
      </w:r>
    </w:p>
    <w:p>
      <w:pPr>
        <w:spacing w:line="480" w:lineRule="exact"/>
        <w:ind w:firstLine="565" w:firstLineChars="202"/>
        <w:rPr>
          <w:rFonts w:ascii="宋体" w:hAnsi="宋体"/>
          <w:sz w:val="28"/>
          <w:szCs w:val="28"/>
        </w:rPr>
      </w:pPr>
      <w:r>
        <w:rPr>
          <w:rFonts w:hint="eastAsia" w:ascii="宋体" w:hAnsi="宋体"/>
          <w:sz w:val="28"/>
          <w:szCs w:val="28"/>
        </w:rPr>
        <w:t>3、商务部分主要包括下列内容：</w:t>
      </w:r>
    </w:p>
    <w:p>
      <w:pPr>
        <w:spacing w:line="480" w:lineRule="exact"/>
        <w:ind w:firstLine="565" w:firstLineChars="202"/>
        <w:rPr>
          <w:rFonts w:ascii="宋体" w:hAnsi="宋体"/>
          <w:sz w:val="28"/>
          <w:szCs w:val="28"/>
        </w:rPr>
      </w:pPr>
      <w:r>
        <w:rPr>
          <w:rFonts w:hint="eastAsia" w:ascii="宋体" w:hAnsi="宋体"/>
          <w:sz w:val="28"/>
          <w:szCs w:val="28"/>
        </w:rPr>
        <w:t>商务部分情况说明</w:t>
      </w:r>
    </w:p>
    <w:p>
      <w:pPr>
        <w:spacing w:line="500" w:lineRule="exact"/>
        <w:ind w:firstLine="565" w:firstLineChars="202"/>
        <w:jc w:val="left"/>
        <w:rPr>
          <w:rFonts w:ascii="宋体" w:hAnsi="宋体" w:cs="宋体"/>
          <w:sz w:val="28"/>
          <w:szCs w:val="28"/>
        </w:rPr>
      </w:pPr>
      <w:r>
        <w:rPr>
          <w:rFonts w:hint="eastAsia" w:ascii="宋体" w:hAnsi="宋体"/>
          <w:sz w:val="28"/>
          <w:szCs w:val="28"/>
        </w:rPr>
        <w:t>（1）本工程项目采用定额计价方式，工程量据实结算。</w:t>
      </w:r>
    </w:p>
    <w:p>
      <w:pPr>
        <w:spacing w:line="500" w:lineRule="exact"/>
        <w:ind w:firstLine="565" w:firstLineChars="202"/>
        <w:rPr>
          <w:rFonts w:ascii="宋体" w:hAnsi="宋体" w:cs="宋体"/>
          <w:sz w:val="28"/>
          <w:szCs w:val="28"/>
        </w:rPr>
      </w:pPr>
      <w:r>
        <w:rPr>
          <w:rFonts w:hint="eastAsia" w:ascii="宋体" w:hAnsi="宋体"/>
          <w:sz w:val="28"/>
          <w:szCs w:val="28"/>
        </w:rPr>
        <w:t>（2）</w:t>
      </w:r>
      <w:r>
        <w:rPr>
          <w:rFonts w:hint="eastAsia" w:ascii="宋体" w:hAnsi="宋体" w:cs="宋体"/>
          <w:sz w:val="28"/>
          <w:szCs w:val="28"/>
        </w:rPr>
        <w:t>定额部分建筑、安装、市政工程执行2018版《湖北省房屋建筑与装饰工程消耗量定额及全费用基价表》、《湖北省通用安装工程消耗量定额及全费用基价表》、《湖北省市政工程消耗量定额及全费用基价表》、《湖北省建设工程公共专业消耗量定额及全费用基价表》、《湖北省施工机械台班费用定额》、《湖北省建筑安装工程费用定额》。定额人工单价为：普工92元/工日，技工：142元/工日，高级技工：212元/工日。本工程采用一般计税法，税率9%，工程取费按2018版《湖北省建筑安装工程费用定额》中对应的费率标准全口径取齐，然后在结算总价（税前）基础上下浮。不含税材料费、不含税主材费、包干价不下浮。机械费及辅材执行定额价，施工期间不调整。现场签证的计日工单价为：普工170元/工日，技工230元/工日。主材价格按照发包人审核发布的同期建筑安装材料价格信息表执行。</w:t>
      </w:r>
    </w:p>
    <w:p>
      <w:pPr>
        <w:spacing w:line="500" w:lineRule="exact"/>
        <w:ind w:firstLine="565" w:firstLineChars="202"/>
        <w:rPr>
          <w:rFonts w:ascii="宋体" w:hAnsi="宋体" w:cs="宋体"/>
          <w:sz w:val="28"/>
          <w:szCs w:val="28"/>
        </w:rPr>
      </w:pPr>
      <w:r>
        <w:rPr>
          <w:rFonts w:hint="eastAsia" w:ascii="宋体" w:hAnsi="宋体"/>
          <w:sz w:val="28"/>
          <w:szCs w:val="28"/>
        </w:rPr>
        <w:t>（3）</w:t>
      </w:r>
      <w:r>
        <w:rPr>
          <w:rFonts w:hint="eastAsia" w:ascii="宋体" w:hAnsi="宋体" w:cs="宋体"/>
          <w:sz w:val="28"/>
          <w:szCs w:val="28"/>
        </w:rPr>
        <w:t>投标单位可根据招标单位制定的招标文件和招标单位发放的图纸、文件等，结合本单位的管理水平、施工成本和实际经验（包括投标单位应预见的施工图设计的差额，设计变更增加、现场签证等全部）等自主进行投报综合费率下浮比例。</w:t>
      </w:r>
    </w:p>
    <w:p>
      <w:pPr>
        <w:spacing w:line="500" w:lineRule="exact"/>
        <w:ind w:firstLine="565" w:firstLineChars="202"/>
        <w:rPr>
          <w:rFonts w:ascii="宋体" w:hAnsi="宋体"/>
          <w:sz w:val="28"/>
          <w:szCs w:val="28"/>
        </w:rPr>
      </w:pPr>
      <w:r>
        <w:rPr>
          <w:rFonts w:hint="eastAsia" w:ascii="宋体" w:hAnsi="宋体"/>
          <w:sz w:val="28"/>
          <w:szCs w:val="28"/>
        </w:rPr>
        <w:t>4、技术部分主要包括下列内容：</w:t>
      </w:r>
    </w:p>
    <w:p>
      <w:pPr>
        <w:spacing w:line="480" w:lineRule="exact"/>
        <w:ind w:firstLine="565" w:firstLineChars="202"/>
        <w:rPr>
          <w:rFonts w:ascii="宋体" w:hAnsi="宋体"/>
          <w:sz w:val="28"/>
          <w:szCs w:val="28"/>
        </w:rPr>
      </w:pPr>
      <w:r>
        <w:rPr>
          <w:rFonts w:hint="eastAsia" w:ascii="宋体" w:hAnsi="宋体"/>
          <w:sz w:val="28"/>
          <w:szCs w:val="28"/>
        </w:rPr>
        <w:t>（1）项目管理机构配备情况</w:t>
      </w:r>
    </w:p>
    <w:p>
      <w:pPr>
        <w:spacing w:line="480" w:lineRule="exact"/>
        <w:ind w:firstLine="565" w:firstLineChars="202"/>
        <w:rPr>
          <w:rFonts w:ascii="宋体" w:hAnsi="宋体"/>
          <w:sz w:val="28"/>
          <w:szCs w:val="28"/>
        </w:rPr>
      </w:pPr>
      <w:r>
        <w:rPr>
          <w:rFonts w:hint="eastAsia" w:ascii="宋体" w:hAnsi="宋体"/>
          <w:sz w:val="28"/>
          <w:szCs w:val="28"/>
        </w:rPr>
        <w:t>A、项目管理机构配备情况表；</w:t>
      </w:r>
    </w:p>
    <w:p>
      <w:pPr>
        <w:spacing w:line="480" w:lineRule="exact"/>
        <w:ind w:firstLine="565" w:firstLineChars="202"/>
        <w:rPr>
          <w:rFonts w:ascii="宋体" w:hAnsi="宋体"/>
          <w:sz w:val="28"/>
          <w:szCs w:val="28"/>
        </w:rPr>
      </w:pPr>
      <w:r>
        <w:rPr>
          <w:rFonts w:hint="eastAsia" w:ascii="宋体" w:hAnsi="宋体"/>
          <w:sz w:val="28"/>
          <w:szCs w:val="28"/>
        </w:rPr>
        <w:t>B、项目经理简历表；</w:t>
      </w:r>
    </w:p>
    <w:p>
      <w:pPr>
        <w:spacing w:line="480" w:lineRule="exact"/>
        <w:ind w:firstLine="565" w:firstLineChars="202"/>
        <w:rPr>
          <w:rFonts w:ascii="宋体" w:hAnsi="宋体"/>
          <w:sz w:val="28"/>
          <w:szCs w:val="28"/>
        </w:rPr>
      </w:pPr>
      <w:r>
        <w:rPr>
          <w:rFonts w:hint="eastAsia" w:ascii="宋体" w:hAnsi="宋体"/>
          <w:sz w:val="28"/>
          <w:szCs w:val="28"/>
        </w:rPr>
        <w:t>C、项目技术负责人简历表；</w:t>
      </w:r>
    </w:p>
    <w:p>
      <w:pPr>
        <w:spacing w:line="480" w:lineRule="exact"/>
        <w:ind w:firstLine="565" w:firstLineChars="202"/>
        <w:rPr>
          <w:rFonts w:ascii="宋体" w:hAnsi="宋体"/>
          <w:sz w:val="28"/>
          <w:szCs w:val="28"/>
        </w:rPr>
      </w:pPr>
      <w:r>
        <w:rPr>
          <w:rFonts w:hint="eastAsia" w:ascii="宋体" w:hAnsi="宋体"/>
          <w:sz w:val="28"/>
          <w:szCs w:val="28"/>
        </w:rPr>
        <w:t>D、项目管理机构配备情况辅助说明资料（如项目经理证、职称证、学历证等）。</w:t>
      </w:r>
    </w:p>
    <w:p>
      <w:pPr>
        <w:spacing w:line="480" w:lineRule="exact"/>
        <w:ind w:firstLine="565" w:firstLineChars="202"/>
        <w:rPr>
          <w:rFonts w:ascii="宋体" w:hAnsi="宋体"/>
          <w:sz w:val="28"/>
          <w:szCs w:val="28"/>
        </w:rPr>
      </w:pPr>
      <w:r>
        <w:rPr>
          <w:rFonts w:hint="eastAsia" w:ascii="宋体" w:hAnsi="宋体"/>
          <w:sz w:val="28"/>
          <w:szCs w:val="28"/>
        </w:rPr>
        <w:t>（2）投标人基本情况</w:t>
      </w:r>
    </w:p>
    <w:p>
      <w:pPr>
        <w:spacing w:line="480" w:lineRule="exact"/>
        <w:ind w:firstLine="565" w:firstLineChars="202"/>
        <w:rPr>
          <w:rFonts w:ascii="宋体" w:hAnsi="宋体"/>
          <w:sz w:val="28"/>
          <w:szCs w:val="28"/>
        </w:rPr>
      </w:pPr>
      <w:r>
        <w:rPr>
          <w:rFonts w:hint="eastAsia" w:ascii="宋体" w:hAnsi="宋体"/>
          <w:sz w:val="28"/>
          <w:szCs w:val="28"/>
        </w:rPr>
        <w:t>A投标人一般情况（应包括企业营业执照、企业资质证书等相关附件）；</w:t>
      </w:r>
    </w:p>
    <w:p>
      <w:pPr>
        <w:spacing w:line="480" w:lineRule="exact"/>
        <w:ind w:firstLine="565" w:firstLineChars="202"/>
        <w:rPr>
          <w:rFonts w:ascii="宋体" w:hAnsi="宋体"/>
          <w:sz w:val="28"/>
          <w:szCs w:val="28"/>
        </w:rPr>
      </w:pPr>
      <w:r>
        <w:rPr>
          <w:rFonts w:hint="eastAsia" w:ascii="宋体" w:hAnsi="宋体"/>
          <w:sz w:val="28"/>
          <w:szCs w:val="28"/>
        </w:rPr>
        <w:t>B、近三年类似工程营业额数据表；</w:t>
      </w:r>
    </w:p>
    <w:p>
      <w:pPr>
        <w:spacing w:line="480" w:lineRule="exact"/>
        <w:ind w:firstLine="565" w:firstLineChars="202"/>
        <w:rPr>
          <w:rFonts w:ascii="宋体" w:hAnsi="宋体"/>
          <w:sz w:val="28"/>
          <w:szCs w:val="28"/>
        </w:rPr>
      </w:pPr>
      <w:r>
        <w:rPr>
          <w:rFonts w:hint="eastAsia" w:ascii="宋体" w:hAnsi="宋体"/>
          <w:sz w:val="28"/>
          <w:szCs w:val="28"/>
        </w:rPr>
        <w:t>C、近三年已完工程及目前在建工程一览表；</w:t>
      </w:r>
    </w:p>
    <w:p>
      <w:pPr>
        <w:spacing w:line="480" w:lineRule="exact"/>
        <w:ind w:firstLine="565" w:firstLineChars="202"/>
        <w:rPr>
          <w:rFonts w:ascii="宋体" w:hAnsi="宋体"/>
          <w:sz w:val="28"/>
          <w:szCs w:val="28"/>
        </w:rPr>
      </w:pPr>
      <w:r>
        <w:rPr>
          <w:rFonts w:hint="eastAsia" w:ascii="宋体" w:hAnsi="宋体"/>
          <w:sz w:val="28"/>
          <w:szCs w:val="28"/>
        </w:rPr>
        <w:t>D、财务状况表（近三年经审计的财务报表）；</w:t>
      </w:r>
    </w:p>
    <w:p>
      <w:pPr>
        <w:spacing w:line="480" w:lineRule="exact"/>
        <w:ind w:firstLine="565" w:firstLineChars="202"/>
        <w:rPr>
          <w:rFonts w:ascii="宋体" w:hAnsi="宋体"/>
          <w:sz w:val="28"/>
          <w:szCs w:val="28"/>
        </w:rPr>
      </w:pPr>
      <w:r>
        <w:rPr>
          <w:rFonts w:hint="eastAsia" w:ascii="宋体" w:hAnsi="宋体"/>
          <w:sz w:val="28"/>
          <w:szCs w:val="28"/>
        </w:rPr>
        <w:t>E、类似工程经验；</w:t>
      </w:r>
    </w:p>
    <w:p>
      <w:pPr>
        <w:spacing w:line="480" w:lineRule="exact"/>
        <w:ind w:firstLine="565" w:firstLineChars="202"/>
        <w:rPr>
          <w:rFonts w:ascii="宋体" w:hAnsi="宋体"/>
          <w:sz w:val="28"/>
          <w:szCs w:val="28"/>
        </w:rPr>
      </w:pPr>
      <w:r>
        <w:rPr>
          <w:rFonts w:hint="eastAsia" w:ascii="宋体" w:hAnsi="宋体"/>
          <w:sz w:val="28"/>
          <w:szCs w:val="28"/>
        </w:rPr>
        <w:t>F、现场条件类似工程的施工经验；</w:t>
      </w:r>
    </w:p>
    <w:p>
      <w:pPr>
        <w:spacing w:line="480" w:lineRule="exact"/>
        <w:ind w:firstLine="565" w:firstLineChars="202"/>
        <w:rPr>
          <w:rFonts w:ascii="宋体" w:hAnsi="宋体"/>
          <w:color w:val="000000"/>
          <w:sz w:val="28"/>
          <w:szCs w:val="28"/>
        </w:rPr>
      </w:pPr>
      <w:r>
        <w:rPr>
          <w:rFonts w:hint="eastAsia" w:ascii="宋体" w:hAnsi="宋体"/>
          <w:sz w:val="28"/>
          <w:szCs w:val="28"/>
        </w:rPr>
        <w:t>G、其他资料。</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5、近期相关业绩证明（需提供相关的证明人员、联系方式）。</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6、售后服务承诺书。</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7、商务技术偏离表。</w:t>
      </w:r>
    </w:p>
    <w:p>
      <w:pPr>
        <w:spacing w:line="500" w:lineRule="exact"/>
        <w:ind w:firstLine="565" w:firstLineChars="202"/>
        <w:rPr>
          <w:rFonts w:ascii="宋体" w:hAnsi="宋体"/>
          <w:bCs/>
          <w:color w:val="000000"/>
          <w:sz w:val="28"/>
          <w:szCs w:val="28"/>
        </w:rPr>
      </w:pPr>
      <w:r>
        <w:rPr>
          <w:rFonts w:hint="eastAsia" w:ascii="宋体" w:hAnsi="宋体"/>
          <w:bCs/>
          <w:color w:val="000000"/>
          <w:sz w:val="28"/>
          <w:szCs w:val="28"/>
        </w:rPr>
        <w:t>8、投标单位承诺书（见附件内容）</w:t>
      </w:r>
    </w:p>
    <w:p>
      <w:pPr>
        <w:spacing w:line="480" w:lineRule="exact"/>
        <w:ind w:firstLine="565" w:firstLineChars="202"/>
        <w:rPr>
          <w:rFonts w:ascii="宋体" w:hAnsi="宋体"/>
          <w:sz w:val="28"/>
          <w:szCs w:val="28"/>
        </w:rPr>
      </w:pPr>
      <w:r>
        <w:rPr>
          <w:rFonts w:hint="eastAsia" w:ascii="宋体" w:hAnsi="宋体"/>
          <w:color w:val="000000"/>
          <w:sz w:val="28"/>
          <w:szCs w:val="28"/>
        </w:rPr>
        <w:t>9、其他应当提供的资料。</w:t>
      </w:r>
    </w:p>
    <w:p>
      <w:pPr>
        <w:spacing w:line="480" w:lineRule="exact"/>
        <w:ind w:firstLine="565" w:firstLineChars="201"/>
        <w:rPr>
          <w:rFonts w:ascii="宋体" w:hAnsi="宋体"/>
          <w:b/>
          <w:sz w:val="28"/>
          <w:szCs w:val="28"/>
        </w:rPr>
      </w:pPr>
      <w:r>
        <w:rPr>
          <w:rFonts w:hint="eastAsia" w:ascii="宋体" w:hAnsi="宋体"/>
          <w:b/>
          <w:sz w:val="28"/>
          <w:szCs w:val="28"/>
        </w:rPr>
        <w:t>四、投标文件份数、签署和包装</w:t>
      </w:r>
    </w:p>
    <w:p>
      <w:pPr>
        <w:adjustRightInd w:val="0"/>
        <w:snapToGrid w:val="0"/>
        <w:spacing w:line="500" w:lineRule="exact"/>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（一）投标文件一式一份（</w:t>
      </w:r>
      <w:r>
        <w:rPr>
          <w:rFonts w:hint="default" w:ascii="宋体" w:hAnsi="宋体" w:eastAsia="宋体" w:cs="Times New Roman"/>
          <w:b w:val="0"/>
          <w:bCs w:val="0"/>
          <w:i w:val="0"/>
          <w:iCs w:val="0"/>
          <w:color w:val="FF0000"/>
          <w:kern w:val="2"/>
          <w:sz w:val="28"/>
          <w:szCs w:val="28"/>
          <w:highlight w:val="none"/>
          <w:vertAlign w:val="baseline"/>
          <w:lang w:val="en-US" w:eastAsia="zh-CN" w:bidi="ar-SA"/>
        </w:rPr>
        <w:t>电子版</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 xml:space="preserve"> 。</w:t>
      </w:r>
    </w:p>
    <w:p>
      <w:pPr>
        <w:adjustRightInd w:val="0"/>
        <w:snapToGrid w:val="0"/>
        <w:spacing w:line="500" w:lineRule="exact"/>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（二）电子版投标文件要求：经法定代表或授权委托人签字盖章后扫描整理成PDF格式文件</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w:t>
      </w:r>
    </w:p>
    <w:p>
      <w:pPr>
        <w:adjustRightInd w:val="0"/>
        <w:snapToGrid w:val="0"/>
        <w:spacing w:line="500" w:lineRule="exact"/>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（三）投标文件投递时必须在电子邮箱主题上注明投标单位名称和投标项目编号，在邮件内容里注明投标单位联系人及电话。</w:t>
      </w:r>
    </w:p>
    <w:p>
      <w:pPr>
        <w:adjustRightInd w:val="0"/>
        <w:snapToGrid w:val="0"/>
        <w:spacing w:line="500" w:lineRule="exact"/>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（四）投标文件电子邮件附件PDF格式必须注明投标单位名称。</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五、开 标</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（一）招标人严格按照招标文件规定的时间、地点开标，如有更改将提前告知。</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（二）开标会议由招标人主持，投标人的法定代表人或其委托代理人必须持身份证参加开标会议。</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（三）所有参加开标会议人员，必须遵守会议纪律，否则，主持人有权责令其退场。</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六、评 标</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（一）评标委员会是由甲方在公司内部或外部聘请的专家组成。</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（二）评委应坚持“公平、公正”原则评标，遵纪守法，客观、公正。</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评委按照招标文件的要求，以投标人递交的投标文件为依据进行综合评审，在评标过程中，评委会有权要求投标人对投标文件中含义不明确的内容做出必要澄清和说明，投标人在开标会议现场的承诺将作为投标文件的补充部分，与投标文件具有同等的法律效力，但该澄清和说明不能超出投标文件的范围或者改变投标文件的实质性内容。</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七、废标条款</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（一）、有下列情形之一的，招标人应当拒收投标文件：</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1、投标文件送达的时间超过规定的投标截止时间的；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2、投标人少于三人的；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（二）、有下列情形之一的，评标委员会可否决其投标：</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1、投标文件无法定代表人或授权委托代理人签字、盖公章的；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2、签字人无法定代表人（企业负责人）有效授权书的；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3、投标报价未按招标文件的内容和要求编写的，内容不全或字迹无法辨认的；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4、</w:t>
      </w:r>
      <w:r>
        <w:rPr>
          <w:rFonts w:hint="default" w:ascii="宋体" w:hAnsi="宋体" w:eastAsia="宋体" w:cs="Times New Roman"/>
          <w:b/>
          <w:bCs/>
          <w:i w:val="0"/>
          <w:iCs w:val="0"/>
          <w:color w:val="FF0000"/>
          <w:kern w:val="2"/>
          <w:sz w:val="28"/>
          <w:szCs w:val="28"/>
          <w:highlight w:val="none"/>
          <w:vertAlign w:val="baseline"/>
          <w:lang w:val="en-US" w:eastAsia="zh-CN" w:bidi="ar-SA"/>
        </w:rPr>
        <w:t>招标文件提供了详细报价清单，投标人随意增减修改的</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p>
    <w:p>
      <w:pPr>
        <w:tabs>
          <w:tab w:val="left" w:pos="200"/>
        </w:tabs>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5、</w:t>
      </w:r>
      <w:r>
        <w:rPr>
          <w:rFonts w:hint="default" w:ascii="宋体" w:hAnsi="宋体" w:eastAsia="宋体" w:cs="Times New Roman"/>
          <w:b/>
          <w:bCs/>
          <w:i w:val="0"/>
          <w:iCs w:val="0"/>
          <w:color w:val="FF0000"/>
          <w:kern w:val="2"/>
          <w:sz w:val="28"/>
          <w:szCs w:val="28"/>
          <w:highlight w:val="none"/>
          <w:vertAlign w:val="baseline"/>
          <w:lang w:val="en-US" w:eastAsia="zh-CN" w:bidi="ar-SA"/>
        </w:rPr>
        <w:t>资格审查或符合性审查不合格的；</w:t>
      </w:r>
    </w:p>
    <w:p>
      <w:pPr>
        <w:tabs>
          <w:tab w:val="left" w:pos="200"/>
        </w:tabs>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6、</w:t>
      </w:r>
      <w:r>
        <w:rPr>
          <w:rFonts w:hint="default" w:ascii="宋体" w:hAnsi="宋体" w:eastAsia="宋体" w:cs="Times New Roman"/>
          <w:b/>
          <w:bCs/>
          <w:i w:val="0"/>
          <w:iCs w:val="0"/>
          <w:color w:val="FF0000"/>
          <w:kern w:val="2"/>
          <w:sz w:val="28"/>
          <w:szCs w:val="28"/>
          <w:highlight w:val="none"/>
          <w:vertAlign w:val="baseline"/>
          <w:lang w:val="en-US" w:eastAsia="zh-CN" w:bidi="ar-SA"/>
        </w:rPr>
        <w:t>未按要求提供招投标告知书和承诺书或者其他相关资料的；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（三）、招标过程中有下列行为之一者，评标委员会可要求重新组织招标：</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1、出现了影响公正的违法、违规行为的；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2、投标人报价明显高于项目造价，导致缺乏竞争力的；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3、招标项目原技术方案不合理，需要进行调整的；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（四）、招标过程中有下列情形的，评标委员会可要求取消招标。</w:t>
      </w:r>
    </w:p>
    <w:p>
      <w:pPr>
        <w:tabs>
          <w:tab w:val="left" w:pos="200"/>
        </w:tabs>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1、因重大变故导致项目取消的。</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八、定标</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2.对不中标的投标人，招标人有权不作任何解释。</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九、中标通知和签订合同</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（一）定标后，公示期间缴纳履约保证金，由招标办公室向中标单位签发中标通知书。</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（二）中标单位在收到中标通知书后，应迅速与我公司项目申报单位签订合同。否则，将视为自愿放弃中标资格。</w:t>
      </w:r>
    </w:p>
    <w:p>
      <w:pPr>
        <w:tabs>
          <w:tab w:val="left" w:pos="200"/>
        </w:tabs>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（三）中标人未按规定签订合同时，甲方将取消其中标资格，由招标人确定的中标候选人作为中标人（候选人的投标承诺具有法律效力）。</w:t>
      </w:r>
    </w:p>
    <w:p>
      <w:pPr>
        <w:tabs>
          <w:tab w:val="left" w:pos="200"/>
        </w:tabs>
        <w:spacing w:line="500" w:lineRule="exact"/>
        <w:ind w:firstLine="420" w:firstLineChars="200"/>
        <w:jc w:val="both"/>
      </w:pPr>
    </w:p>
    <w:p>
      <w:pPr>
        <w:jc w:val="both"/>
        <w:rPr>
          <w:b/>
          <w:sz w:val="32"/>
          <w:szCs w:val="32"/>
        </w:rPr>
      </w:pPr>
      <w:bookmarkStart w:id="4" w:name="_Toc316044762"/>
      <w:bookmarkStart w:id="5" w:name="_Toc317687953"/>
    </w:p>
    <w:p>
      <w:pPr>
        <w:jc w:val="center"/>
        <w:rPr>
          <w:b/>
          <w:sz w:val="32"/>
          <w:szCs w:val="32"/>
        </w:rPr>
      </w:pPr>
    </w:p>
    <w:p>
      <w:pPr>
        <w:jc w:val="center"/>
        <w:rPr>
          <w:b/>
          <w:sz w:val="32"/>
          <w:szCs w:val="32"/>
        </w:rPr>
      </w:pPr>
      <w:r>
        <w:rPr>
          <w:rFonts w:hint="eastAsia"/>
          <w:b/>
          <w:sz w:val="32"/>
          <w:szCs w:val="32"/>
        </w:rPr>
        <w:t>第三章   技术要求</w:t>
      </w:r>
      <w:bookmarkEnd w:id="4"/>
      <w:bookmarkEnd w:id="5"/>
    </w:p>
    <w:p>
      <w:pPr>
        <w:spacing w:line="560" w:lineRule="exact"/>
        <w:ind w:firstLine="562" w:firstLineChars="200"/>
        <w:rPr>
          <w:rFonts w:ascii="宋体" w:hAnsi="宋体"/>
          <w:b/>
          <w:sz w:val="28"/>
        </w:rPr>
      </w:pPr>
      <w:r>
        <w:rPr>
          <w:rFonts w:hint="eastAsia" w:ascii="宋体" w:hAnsi="宋体"/>
          <w:b/>
          <w:sz w:val="28"/>
        </w:rPr>
        <w:t>一、招标说明</w:t>
      </w:r>
    </w:p>
    <w:p>
      <w:pPr>
        <w:spacing w:line="560" w:lineRule="exact"/>
        <w:ind w:firstLine="560" w:firstLineChars="200"/>
        <w:rPr>
          <w:rFonts w:ascii="宋体" w:hAnsi="宋体"/>
          <w:sz w:val="28"/>
        </w:rPr>
      </w:pPr>
      <w:r>
        <w:rPr>
          <w:rFonts w:hint="eastAsia" w:ascii="宋体" w:hAnsi="宋体"/>
          <w:sz w:val="28"/>
        </w:rPr>
        <w:t>1.1工程概况：</w:t>
      </w:r>
    </w:p>
    <w:p>
      <w:pPr>
        <w:spacing w:line="560" w:lineRule="exact"/>
        <w:ind w:firstLine="560" w:firstLineChars="200"/>
        <w:rPr>
          <w:rFonts w:ascii="宋体" w:hAnsi="宋体"/>
          <w:sz w:val="28"/>
        </w:rPr>
      </w:pPr>
      <w:r>
        <w:rPr>
          <w:rFonts w:hint="eastAsia" w:ascii="宋体" w:hAnsi="宋体"/>
          <w:sz w:val="28"/>
        </w:rPr>
        <w:t>本工程位于宜昌市宜都市枝城镇兴发集团宜都生态工业园区内，投标单位依据招标文件内容进行施工投标。</w:t>
      </w:r>
    </w:p>
    <w:p>
      <w:pPr>
        <w:spacing w:line="560" w:lineRule="exact"/>
        <w:ind w:firstLine="560" w:firstLineChars="200"/>
        <w:rPr>
          <w:rFonts w:ascii="宋体" w:hAnsi="宋体"/>
          <w:sz w:val="28"/>
        </w:rPr>
      </w:pPr>
      <w:r>
        <w:rPr>
          <w:rFonts w:hint="eastAsia" w:ascii="宋体" w:hAnsi="宋体"/>
          <w:sz w:val="28"/>
        </w:rPr>
        <w:t>1.2现场条件：本工程具备施工单位进场条件</w:t>
      </w:r>
    </w:p>
    <w:p>
      <w:pPr>
        <w:spacing w:line="480" w:lineRule="exact"/>
        <w:ind w:firstLine="560" w:firstLineChars="200"/>
        <w:rPr>
          <w:rFonts w:ascii="仿宋" w:hAnsi="仿宋"/>
          <w:color w:val="000000"/>
          <w:sz w:val="32"/>
          <w:szCs w:val="32"/>
        </w:rPr>
      </w:pPr>
      <w:r>
        <w:rPr>
          <w:rFonts w:hint="eastAsia" w:ascii="宋体" w:hAnsi="宋体"/>
          <w:sz w:val="28"/>
        </w:rPr>
        <w:t>1.2.1</w:t>
      </w:r>
      <w:r>
        <w:rPr>
          <w:rFonts w:hint="eastAsia" w:ascii="宋体" w:hAnsi="宋体"/>
          <w:color w:val="000000"/>
          <w:sz w:val="28"/>
        </w:rPr>
        <w:t>工程名称：宜都兴发化工有限公司2025年零星安装工程</w:t>
      </w:r>
    </w:p>
    <w:p>
      <w:pPr>
        <w:spacing w:line="540" w:lineRule="exact"/>
        <w:ind w:firstLine="560" w:firstLineChars="200"/>
        <w:rPr>
          <w:rFonts w:ascii="宋体" w:hAnsi="宋体"/>
          <w:sz w:val="28"/>
        </w:rPr>
      </w:pPr>
      <w:r>
        <w:rPr>
          <w:rFonts w:hint="eastAsia" w:ascii="宋体" w:hAnsi="宋体"/>
          <w:sz w:val="28"/>
        </w:rPr>
        <w:t>1.2.2建设地点：宜都市枝城镇宜都兴发化工有限公司</w:t>
      </w:r>
    </w:p>
    <w:p>
      <w:pPr>
        <w:spacing w:line="560" w:lineRule="exact"/>
        <w:ind w:firstLine="560" w:firstLineChars="200"/>
        <w:rPr>
          <w:rFonts w:ascii="宋体" w:hAnsi="宋体"/>
          <w:sz w:val="28"/>
        </w:rPr>
      </w:pPr>
      <w:r>
        <w:rPr>
          <w:rFonts w:hint="eastAsia" w:ascii="宋体" w:hAnsi="宋体"/>
          <w:sz w:val="28"/>
        </w:rPr>
        <w:t>1.2.3工程类型：土建工程</w:t>
      </w:r>
    </w:p>
    <w:p>
      <w:pPr>
        <w:spacing w:line="560" w:lineRule="exact"/>
        <w:ind w:firstLine="560" w:firstLineChars="200"/>
        <w:rPr>
          <w:rFonts w:ascii="宋体" w:hAnsi="宋体"/>
          <w:sz w:val="28"/>
        </w:rPr>
      </w:pPr>
      <w:r>
        <w:rPr>
          <w:rFonts w:hint="eastAsia" w:ascii="宋体" w:hAnsi="宋体"/>
          <w:sz w:val="28"/>
        </w:rPr>
        <w:t>1.2.4建筑面积：/</w:t>
      </w:r>
    </w:p>
    <w:p>
      <w:pPr>
        <w:spacing w:line="560" w:lineRule="exact"/>
        <w:ind w:firstLine="560" w:firstLineChars="200"/>
        <w:rPr>
          <w:rFonts w:ascii="宋体" w:hAnsi="宋体"/>
          <w:sz w:val="28"/>
        </w:rPr>
      </w:pPr>
      <w:r>
        <w:rPr>
          <w:rFonts w:hint="eastAsia" w:ascii="宋体" w:hAnsi="宋体"/>
          <w:sz w:val="28"/>
        </w:rPr>
        <w:t>1.2.5承包方式：包工包料</w:t>
      </w:r>
    </w:p>
    <w:p>
      <w:pPr>
        <w:spacing w:line="560" w:lineRule="exact"/>
        <w:ind w:firstLine="560" w:firstLineChars="200"/>
        <w:rPr>
          <w:rFonts w:ascii="宋体" w:hAnsi="宋体"/>
          <w:sz w:val="28"/>
        </w:rPr>
      </w:pPr>
      <w:r>
        <w:rPr>
          <w:rFonts w:hint="eastAsia" w:ascii="宋体" w:hAnsi="宋体"/>
          <w:sz w:val="28"/>
        </w:rPr>
        <w:t>1.2.6保修要求：按建设部80号令</w:t>
      </w:r>
    </w:p>
    <w:p>
      <w:pPr>
        <w:spacing w:line="560" w:lineRule="exact"/>
        <w:ind w:firstLine="560" w:firstLineChars="200"/>
        <w:rPr>
          <w:rFonts w:ascii="宋体" w:hAnsi="宋体"/>
          <w:sz w:val="28"/>
        </w:rPr>
      </w:pPr>
      <w:r>
        <w:rPr>
          <w:rFonts w:hint="eastAsia" w:ascii="宋体" w:hAnsi="宋体"/>
          <w:sz w:val="28"/>
        </w:rPr>
        <w:t>1.2.7质量要求：合格</w:t>
      </w:r>
    </w:p>
    <w:p>
      <w:pPr>
        <w:spacing w:line="560" w:lineRule="exact"/>
        <w:ind w:firstLine="560" w:firstLineChars="200"/>
        <w:rPr>
          <w:rFonts w:ascii="宋体" w:hAnsi="宋体"/>
          <w:sz w:val="28"/>
        </w:rPr>
      </w:pPr>
      <w:r>
        <w:rPr>
          <w:rFonts w:hint="eastAsia" w:ascii="宋体" w:hAnsi="宋体"/>
          <w:sz w:val="28"/>
        </w:rPr>
        <w:t>1.2.8工程工期：自合同生效之日起至2025年12月31日</w:t>
      </w:r>
    </w:p>
    <w:p>
      <w:pPr>
        <w:spacing w:line="480" w:lineRule="exact"/>
        <w:ind w:firstLine="560" w:firstLineChars="200"/>
        <w:rPr>
          <w:rFonts w:ascii="宋体" w:hAnsi="宋体"/>
          <w:color w:val="000000"/>
          <w:sz w:val="28"/>
          <w:szCs w:val="28"/>
        </w:rPr>
      </w:pPr>
      <w:r>
        <w:rPr>
          <w:rFonts w:hint="eastAsia" w:ascii="宋体" w:hAnsi="宋体"/>
          <w:sz w:val="28"/>
        </w:rPr>
        <w:t>1.2.9招标范围：</w:t>
      </w:r>
      <w:r>
        <w:rPr>
          <w:rFonts w:hint="eastAsia"/>
          <w:sz w:val="28"/>
          <w:szCs w:val="28"/>
        </w:rPr>
        <w:t>宜都兴发化工有限公司</w:t>
      </w:r>
      <w:r>
        <w:rPr>
          <w:rFonts w:hint="eastAsia" w:cs="仿宋"/>
          <w:spacing w:val="-6"/>
          <w:sz w:val="28"/>
          <w:szCs w:val="28"/>
        </w:rPr>
        <w:t>2025年设备制作、化工工艺管及电气仪表安装、设备（管道、钢结构）零星安装、小型改造安装及附属件安装等工程。</w:t>
      </w:r>
    </w:p>
    <w:p>
      <w:pPr>
        <w:spacing w:line="560" w:lineRule="exact"/>
        <w:ind w:firstLine="560" w:firstLineChars="200"/>
        <w:rPr>
          <w:rFonts w:ascii="宋体" w:hAnsi="宋体"/>
          <w:sz w:val="28"/>
        </w:rPr>
      </w:pPr>
      <w:r>
        <w:rPr>
          <w:rFonts w:hint="eastAsia" w:ascii="宋体" w:hAnsi="宋体"/>
          <w:sz w:val="28"/>
        </w:rPr>
        <w:t>二、技术要求：</w:t>
      </w:r>
    </w:p>
    <w:p>
      <w:pPr>
        <w:spacing w:line="560" w:lineRule="exact"/>
        <w:ind w:firstLine="560" w:firstLineChars="200"/>
        <w:rPr>
          <w:rFonts w:ascii="宋体" w:hAnsi="宋体"/>
          <w:sz w:val="28"/>
        </w:rPr>
      </w:pPr>
      <w:r>
        <w:rPr>
          <w:rFonts w:hint="eastAsia" w:ascii="宋体" w:hAnsi="宋体"/>
          <w:sz w:val="28"/>
        </w:rPr>
        <w:t>2.1严格按国家现行的设计、施工、安装标准及技术规范，严格按图施工，作业时按照招标人要求进行票证办理。</w:t>
      </w:r>
    </w:p>
    <w:p>
      <w:pPr>
        <w:spacing w:line="560" w:lineRule="exact"/>
        <w:ind w:firstLine="560" w:firstLineChars="200"/>
        <w:rPr>
          <w:rFonts w:ascii="宋体" w:hAnsi="宋体"/>
          <w:sz w:val="28"/>
        </w:rPr>
      </w:pPr>
      <w:r>
        <w:rPr>
          <w:rFonts w:hint="eastAsia" w:ascii="宋体" w:hAnsi="宋体"/>
          <w:sz w:val="28"/>
        </w:rPr>
        <w:t>2.2施工时注意基础处理等隐蔽工程验收工作。须密切配合车间、职能科室相关人员，发现问题及时解决。</w:t>
      </w:r>
    </w:p>
    <w:p>
      <w:pPr>
        <w:spacing w:line="560" w:lineRule="exact"/>
        <w:ind w:firstLine="560" w:firstLineChars="200"/>
        <w:rPr>
          <w:rFonts w:ascii="宋体" w:hAnsi="宋体"/>
          <w:sz w:val="28"/>
        </w:rPr>
      </w:pPr>
      <w:r>
        <w:rPr>
          <w:rFonts w:hint="eastAsia" w:ascii="宋体" w:hAnsi="宋体"/>
          <w:sz w:val="28"/>
        </w:rPr>
        <w:t>三、材料：</w:t>
      </w:r>
    </w:p>
    <w:p>
      <w:pPr>
        <w:spacing w:line="560" w:lineRule="exact"/>
        <w:ind w:firstLine="560" w:firstLineChars="200"/>
        <w:rPr>
          <w:rFonts w:hint="eastAsia" w:ascii="宋体" w:hAnsi="宋体"/>
          <w:sz w:val="28"/>
        </w:rPr>
      </w:pPr>
      <w:r>
        <w:rPr>
          <w:rFonts w:hint="eastAsia" w:ascii="宋体" w:hAnsi="宋体"/>
          <w:sz w:val="28"/>
        </w:rPr>
        <w:t>3.1所有建安材料必须要有出厂合格证及试验报告，并达到国家和行业有关标准，满足施工要求。材料进场必须经招标人验收通过后予以使用。未经招标人允许，不得用于现场使用。</w:t>
      </w:r>
    </w:p>
    <w:p>
      <w:pPr>
        <w:spacing w:line="560" w:lineRule="exact"/>
        <w:ind w:firstLine="560" w:firstLineChars="200"/>
        <w:rPr>
          <w:rFonts w:ascii="宋体" w:hAnsi="宋体"/>
          <w:sz w:val="28"/>
        </w:rPr>
      </w:pPr>
      <w:r>
        <w:rPr>
          <w:rFonts w:hint="eastAsia" w:ascii="宋体" w:hAnsi="宋体"/>
          <w:sz w:val="28"/>
        </w:rPr>
        <w:t>四、质量标准：</w:t>
      </w:r>
    </w:p>
    <w:p>
      <w:pPr>
        <w:spacing w:line="480" w:lineRule="exact"/>
        <w:ind w:firstLine="562" w:firstLineChars="201"/>
        <w:rPr>
          <w:rFonts w:ascii="宋体" w:hAnsi="宋体"/>
          <w:sz w:val="28"/>
          <w:szCs w:val="28"/>
        </w:rPr>
      </w:pPr>
      <w:r>
        <w:rPr>
          <w:rFonts w:hint="eastAsia" w:ascii="宋体" w:hAnsi="宋体"/>
          <w:sz w:val="28"/>
        </w:rPr>
        <w:t>本工程质量必须达到合格标准并签订工程量保修书。</w:t>
      </w:r>
    </w:p>
    <w:p>
      <w:pPr>
        <w:spacing w:line="480" w:lineRule="exact"/>
        <w:ind w:firstLine="562" w:firstLineChars="201"/>
        <w:rPr>
          <w:rFonts w:ascii="宋体" w:hAnsi="宋体"/>
          <w:sz w:val="28"/>
          <w:szCs w:val="28"/>
        </w:rPr>
      </w:pPr>
    </w:p>
    <w:p>
      <w:pPr>
        <w:spacing w:line="480" w:lineRule="exact"/>
        <w:ind w:firstLine="562" w:firstLineChars="201"/>
        <w:rPr>
          <w:rFonts w:ascii="宋体" w:hAnsi="宋体"/>
          <w:sz w:val="28"/>
          <w:szCs w:val="28"/>
        </w:rPr>
      </w:pPr>
    </w:p>
    <w:p>
      <w:pPr>
        <w:spacing w:line="480" w:lineRule="exact"/>
        <w:ind w:firstLine="562" w:firstLineChars="201"/>
        <w:rPr>
          <w:rFonts w:ascii="宋体" w:hAnsi="宋体"/>
          <w:sz w:val="28"/>
          <w:szCs w:val="28"/>
        </w:rPr>
      </w:pPr>
    </w:p>
    <w:p>
      <w:pPr>
        <w:tabs>
          <w:tab w:val="left" w:pos="0"/>
        </w:tabs>
        <w:spacing w:line="500" w:lineRule="exact"/>
        <w:jc w:val="center"/>
        <w:rPr>
          <w:b/>
          <w:sz w:val="32"/>
          <w:szCs w:val="32"/>
        </w:rPr>
      </w:pPr>
      <w:r>
        <w:rPr>
          <w:rFonts w:ascii="宋体" w:hAnsi="宋体"/>
          <w:b/>
          <w:sz w:val="32"/>
          <w:szCs w:val="32"/>
        </w:rPr>
        <w:br w:type="page"/>
      </w:r>
      <w:bookmarkStart w:id="6" w:name="_Toc316044763"/>
      <w:bookmarkStart w:id="7" w:name="_Toc317687954"/>
      <w:r>
        <w:rPr>
          <w:rFonts w:hint="eastAsia"/>
          <w:b/>
          <w:sz w:val="32"/>
          <w:szCs w:val="32"/>
        </w:rPr>
        <w:t>第四章  合同样本</w:t>
      </w:r>
      <w:bookmarkEnd w:id="6"/>
      <w:bookmarkEnd w:id="7"/>
      <w:bookmarkStart w:id="8" w:name="_Toc316044764"/>
      <w:bookmarkStart w:id="9" w:name="_Toc317687955"/>
    </w:p>
    <w:p>
      <w:pPr>
        <w:spacing w:line="460" w:lineRule="exact"/>
        <w:jc w:val="center"/>
        <w:rPr>
          <w:rFonts w:ascii="宋体" w:hAnsi="宋体"/>
          <w:sz w:val="28"/>
          <w:szCs w:val="28"/>
        </w:rPr>
      </w:pPr>
    </w:p>
    <w:p>
      <w:pPr>
        <w:spacing w:line="560" w:lineRule="exact"/>
        <w:jc w:val="center"/>
        <w:rPr>
          <w:rFonts w:ascii="华文中宋" w:hAnsi="华文中宋" w:eastAsia="华文中宋" w:cs="微软雅黑"/>
          <w:sz w:val="28"/>
          <w:szCs w:val="28"/>
        </w:rPr>
      </w:pPr>
      <w:r>
        <w:rPr>
          <w:rFonts w:hint="eastAsia" w:ascii="华文中宋" w:hAnsi="华文中宋" w:eastAsia="华文中宋" w:cs="微软雅黑"/>
          <w:sz w:val="28"/>
          <w:szCs w:val="28"/>
        </w:rPr>
        <w:t>第一部分　　协议书</w:t>
      </w:r>
    </w:p>
    <w:p>
      <w:pPr>
        <w:spacing w:line="560" w:lineRule="exact"/>
        <w:ind w:firstLine="360" w:firstLineChars="200"/>
        <w:rPr>
          <w:rFonts w:ascii="微软雅黑" w:hAnsi="微软雅黑" w:eastAsia="微软雅黑" w:cs="微软雅黑"/>
          <w:sz w:val="18"/>
          <w:szCs w:val="18"/>
        </w:rPr>
      </w:pPr>
    </w:p>
    <w:p>
      <w:pPr>
        <w:spacing w:line="440" w:lineRule="exact"/>
        <w:ind w:firstLine="562" w:firstLineChars="200"/>
        <w:contextualSpacing/>
        <w:jc w:val="left"/>
        <w:rPr>
          <w:rFonts w:ascii="宋体" w:hAnsi="宋体" w:cs="微软雅黑"/>
          <w:b/>
          <w:bCs/>
          <w:sz w:val="28"/>
          <w:szCs w:val="28"/>
        </w:rPr>
      </w:pPr>
      <w:r>
        <w:rPr>
          <w:rFonts w:hint="eastAsia" w:ascii="宋体" w:hAnsi="宋体" w:cs="微软雅黑"/>
          <w:b/>
          <w:bCs/>
          <w:sz w:val="28"/>
          <w:szCs w:val="28"/>
        </w:rPr>
        <w:t>发包人（甲方）：</w:t>
      </w:r>
      <w:r>
        <w:rPr>
          <w:rFonts w:hint="eastAsia" w:ascii="宋体" w:hAnsi="宋体"/>
          <w:vanish/>
          <w:color w:val="FFFFFF"/>
          <w:kern w:val="0"/>
          <w:sz w:val="28"/>
          <w:szCs w:val="28"/>
        </w:rPr>
        <w:t>#</w:t>
      </w:r>
      <w:r>
        <w:rPr>
          <w:rFonts w:hint="eastAsia" w:ascii="宋体" w:hAnsi="宋体"/>
          <w:color w:val="000000"/>
          <w:kern w:val="0"/>
          <w:sz w:val="28"/>
          <w:szCs w:val="28"/>
        </w:rPr>
        <w:t xml:space="preserve"> </w:t>
      </w:r>
      <w:r>
        <w:rPr>
          <w:rFonts w:hint="eastAsia" w:ascii="宋体" w:hAnsi="宋体" w:cs="微软雅黑"/>
          <w:b/>
          <w:bCs/>
          <w:vanish/>
          <w:sz w:val="28"/>
          <w:szCs w:val="28"/>
          <w:u w:val="single"/>
        </w:rPr>
        <w:t>${demandsubject}</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bCs/>
          <w:sz w:val="28"/>
          <w:szCs w:val="28"/>
        </w:rPr>
        <w:t>承包人（乙方）：</w:t>
      </w:r>
      <w:r>
        <w:rPr>
          <w:rFonts w:hint="eastAsia" w:ascii="宋体" w:hAnsi="宋体"/>
          <w:vanish/>
          <w:color w:val="FFFFFF"/>
          <w:kern w:val="0"/>
          <w:sz w:val="28"/>
          <w:szCs w:val="28"/>
        </w:rPr>
        <w:t>#</w:t>
      </w:r>
      <w:r>
        <w:rPr>
          <w:rFonts w:hint="eastAsia" w:ascii="宋体" w:hAnsi="宋体"/>
          <w:color w:val="000000"/>
          <w:kern w:val="0"/>
          <w:sz w:val="28"/>
          <w:szCs w:val="28"/>
        </w:rPr>
        <w:t xml:space="preserve"> </w:t>
      </w:r>
      <w:r>
        <w:rPr>
          <w:rFonts w:hint="eastAsia" w:ascii="宋体" w:hAnsi="宋体" w:cs="微软雅黑"/>
          <w:b/>
          <w:bCs/>
          <w:vanish/>
          <w:sz w:val="28"/>
          <w:szCs w:val="28"/>
          <w:u w:val="single"/>
        </w:rPr>
        <w:t>${suppliersubject}</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依照《民法典》、《建筑法》及其他有关法律、行政法规，遵循平等、自愿、公平和诚实信用的原则，双方就本建设工程施工事项协商一致，订立本合同。</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第一条 工程概况</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1.1 工程名称： </w:t>
      </w:r>
      <w:r>
        <w:rPr>
          <w:rFonts w:hint="eastAsia" w:ascii="宋体" w:hAnsi="宋体"/>
          <w:color w:val="000000"/>
          <w:sz w:val="28"/>
        </w:rPr>
        <w:t>宜都兴发化工有限公司2025年零星安装工程</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1.2 工程地点： </w:t>
      </w:r>
      <w:r>
        <w:rPr>
          <w:rFonts w:hint="eastAsia" w:ascii="宋体" w:hAnsi="宋体"/>
          <w:sz w:val="28"/>
        </w:rPr>
        <w:t>宜都市枝城镇宜都兴发化工有限公司厂区内</w:t>
      </w:r>
      <w:r>
        <w:rPr>
          <w:rFonts w:hint="eastAsia" w:ascii="宋体" w:hAnsi="宋体" w:cs="微软雅黑"/>
          <w:color w:val="000000"/>
          <w:sz w:val="28"/>
          <w:szCs w:val="28"/>
        </w:rPr>
        <w:t xml:space="preserve">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第二条 工程承包内容</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2.1 承包范围：</w:t>
      </w:r>
      <w:r>
        <w:rPr>
          <w:rFonts w:hint="eastAsia"/>
          <w:sz w:val="28"/>
          <w:szCs w:val="28"/>
        </w:rPr>
        <w:t>宜都兴发化工有限公司</w:t>
      </w:r>
      <w:r>
        <w:rPr>
          <w:rFonts w:hint="eastAsia" w:cs="仿宋"/>
          <w:spacing w:val="-6"/>
          <w:sz w:val="28"/>
          <w:szCs w:val="28"/>
        </w:rPr>
        <w:t>2025年设备制作、化工工艺管及电气仪表安装、设备（管道、钢结构）零星安装、小型改造安装及附属件安装等工程。</w:t>
      </w:r>
      <w:r>
        <w:rPr>
          <w:rFonts w:hint="eastAsia" w:ascii="宋体" w:hAnsi="宋体" w:cs="微软雅黑"/>
          <w:color w:val="000000"/>
          <w:sz w:val="28"/>
          <w:szCs w:val="28"/>
        </w:rPr>
        <w:t xml:space="preserve"> </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2.2 发包人可根据现场工作进度、质量、现场安全管理情况对承包内容进行调整，承包人需无条件接受。</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第三条 承包方式：</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 包工包料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第四条 合同工期：</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开工日期： 自合同生效之日起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竣工日期： 2025年12月31日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各分项工程完工时间节点：/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第五条 质量标准（如有其他特殊质量标准的，请列明）</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工程质量标准：工程质量应达到国家及行业质量检验评定标准的合格条件（建标【2000】212号文件中）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第六条 合同价款</w:t>
      </w:r>
    </w:p>
    <w:p>
      <w:pPr>
        <w:spacing w:line="440" w:lineRule="exact"/>
        <w:ind w:firstLine="560" w:firstLineChars="200"/>
        <w:contextualSpacing/>
        <w:jc w:val="left"/>
        <w:rPr>
          <w:rFonts w:ascii="宋体" w:hAnsi="宋体" w:cs="微软雅黑"/>
          <w:b/>
          <w:sz w:val="28"/>
          <w:szCs w:val="28"/>
        </w:rPr>
      </w:pPr>
      <w:r>
        <w:rPr>
          <w:rFonts w:hint="eastAsia" w:ascii="宋体" w:hAnsi="宋体" w:cs="微软雅黑"/>
          <w:sz w:val="28"/>
          <w:szCs w:val="28"/>
        </w:rPr>
        <w:t>暂估金额（大写）：</w:t>
      </w:r>
      <w:r>
        <w:rPr>
          <w:rFonts w:hint="eastAsia" w:ascii="宋体" w:hAnsi="宋体"/>
          <w:vanish/>
          <w:color w:val="FFFFFF"/>
          <w:kern w:val="0"/>
          <w:sz w:val="28"/>
          <w:szCs w:val="28"/>
        </w:rPr>
        <w:t>#</w:t>
      </w:r>
      <w:r>
        <w:rPr>
          <w:rFonts w:hint="eastAsia" w:ascii="宋体" w:hAnsi="宋体"/>
          <w:color w:val="000000"/>
          <w:kern w:val="0"/>
          <w:sz w:val="28"/>
          <w:szCs w:val="28"/>
        </w:rPr>
        <w:t xml:space="preserve"> </w:t>
      </w:r>
      <w:r>
        <w:rPr>
          <w:rFonts w:hint="eastAsia" w:ascii="宋体" w:hAnsi="宋体" w:cs="微软雅黑"/>
          <w:vanish/>
          <w:sz w:val="28"/>
          <w:szCs w:val="28"/>
        </w:rPr>
        <w:t>${signcontractamounttraditional}</w:t>
      </w:r>
      <w:r>
        <w:rPr>
          <w:rFonts w:hint="eastAsia" w:ascii="宋体" w:hAnsi="宋体" w:cs="微软雅黑"/>
          <w:sz w:val="28"/>
          <w:szCs w:val="28"/>
        </w:rPr>
        <w:t>（含税） （人民币）￥：</w:t>
      </w:r>
      <w:r>
        <w:rPr>
          <w:rFonts w:hint="eastAsia" w:ascii="宋体" w:hAnsi="宋体"/>
          <w:vanish/>
          <w:color w:val="FFFFFF"/>
          <w:kern w:val="0"/>
          <w:sz w:val="28"/>
          <w:szCs w:val="28"/>
        </w:rPr>
        <w:t>#</w:t>
      </w:r>
      <w:r>
        <w:rPr>
          <w:rFonts w:hint="eastAsia" w:ascii="宋体" w:hAnsi="宋体"/>
          <w:color w:val="000000"/>
          <w:kern w:val="0"/>
          <w:sz w:val="28"/>
          <w:szCs w:val="28"/>
        </w:rPr>
        <w:t xml:space="preserve"> </w:t>
      </w:r>
      <w:r>
        <w:rPr>
          <w:rFonts w:hint="eastAsia" w:ascii="宋体" w:hAnsi="宋体" w:cs="微软雅黑"/>
          <w:vanish/>
          <w:sz w:val="28"/>
          <w:szCs w:val="28"/>
        </w:rPr>
        <w:t>${contractamount}</w:t>
      </w:r>
      <w:r>
        <w:rPr>
          <w:rFonts w:hint="eastAsia" w:ascii="宋体" w:hAnsi="宋体" w:cs="微软雅黑"/>
          <w:sz w:val="28"/>
          <w:szCs w:val="28"/>
        </w:rPr>
        <w:t>元，其中增值税税率： 9% ，增值税金额（大写）：  （人民币）￥：</w:t>
      </w:r>
      <w:r>
        <w:rPr>
          <w:rFonts w:hint="eastAsia" w:ascii="宋体" w:hAnsi="宋体" w:cs="微软雅黑"/>
          <w:bCs/>
          <w:sz w:val="28"/>
          <w:szCs w:val="28"/>
        </w:rPr>
        <w:t xml:space="preserve">  </w:t>
      </w:r>
      <w:r>
        <w:rPr>
          <w:rFonts w:hint="eastAsia" w:ascii="宋体" w:hAnsi="宋体" w:cs="微软雅黑"/>
          <w:sz w:val="28"/>
          <w:szCs w:val="28"/>
        </w:rPr>
        <w:t>元，最终价款以发包人审定价款为准。</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第七条 组成合同的文件</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组成本合同的文件包括：</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7.1 本合同协议书</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7.2 中标通知书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7.3 投标书及其附件（澄清函）</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7.4 本合同专用条款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7.5 本合同通用条款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7.6 标准、规范及有关技术文件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7.7 图纸</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7.8 已标价工程量清单或预算书</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7.9 双方有关工程的洽商、变更等书面协议或文件视为本合同的组成部分。</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sz w:val="28"/>
          <w:szCs w:val="28"/>
        </w:rPr>
        <w:t>第八条</w:t>
      </w:r>
      <w:r>
        <w:rPr>
          <w:rFonts w:hint="eastAsia" w:ascii="宋体" w:hAnsi="宋体" w:cs="微软雅黑"/>
          <w:sz w:val="28"/>
          <w:szCs w:val="28"/>
        </w:rPr>
        <w:t xml:space="preserve"> 本协议书中有关词语含义与本合同第二部分《通用条款》中分别赋予它们的定义相同。</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sz w:val="28"/>
          <w:szCs w:val="28"/>
        </w:rPr>
        <w:t>第九条</w:t>
      </w:r>
      <w:r>
        <w:rPr>
          <w:rFonts w:hint="eastAsia" w:ascii="宋体" w:hAnsi="宋体" w:cs="微软雅黑"/>
          <w:sz w:val="28"/>
          <w:szCs w:val="28"/>
        </w:rPr>
        <w:t xml:space="preserve"> 承包人向发包人承诺按照合同约定进行施工、竣工并在质量保修期内承担工程质量保修责任。</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sz w:val="28"/>
          <w:szCs w:val="28"/>
        </w:rPr>
        <w:t xml:space="preserve">第十条 </w:t>
      </w:r>
      <w:r>
        <w:rPr>
          <w:rFonts w:hint="eastAsia" w:ascii="宋体" w:hAnsi="宋体" w:cs="微软雅黑"/>
          <w:sz w:val="28"/>
          <w:szCs w:val="28"/>
        </w:rPr>
        <w:t>发包人向承包人承诺按照合同约定的期限和方式支付合同价款及其他应当支付的款项。</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sz w:val="28"/>
          <w:szCs w:val="28"/>
        </w:rPr>
        <w:t xml:space="preserve">第十一条 </w:t>
      </w:r>
      <w:r>
        <w:rPr>
          <w:rFonts w:hint="eastAsia" w:ascii="宋体" w:hAnsi="宋体" w:cs="微软雅黑"/>
          <w:sz w:val="28"/>
          <w:szCs w:val="28"/>
        </w:rPr>
        <w:t xml:space="preserve">合同生效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本合同一式捌份，双方各执肆份，自双方签字并盖章之日起生效。</w:t>
      </w:r>
    </w:p>
    <w:p>
      <w:pPr>
        <w:pStyle w:val="18"/>
        <w:widowControl w:val="0"/>
        <w:autoSpaceDE w:val="0"/>
        <w:autoSpaceDN w:val="0"/>
        <w:adjustRightInd w:val="0"/>
        <w:spacing w:afterAutospacing="0" w:line="560" w:lineRule="exact"/>
        <w:ind w:firstLine="2401" w:firstLineChars="1000"/>
        <w:rPr>
          <w:rFonts w:ascii="微软雅黑" w:hAnsi="微软雅黑" w:eastAsia="微软雅黑" w:cs="微软雅黑"/>
          <w:b/>
          <w:bCs/>
        </w:rPr>
      </w:pPr>
      <w:bookmarkStart w:id="10" w:name="OLE_LINK6"/>
      <w:bookmarkStart w:id="11" w:name="OLE_LINK5"/>
    </w:p>
    <w:p>
      <w:pPr>
        <w:pStyle w:val="18"/>
        <w:widowControl w:val="0"/>
        <w:autoSpaceDE w:val="0"/>
        <w:autoSpaceDN w:val="0"/>
        <w:adjustRightInd w:val="0"/>
        <w:spacing w:afterAutospacing="0" w:line="560" w:lineRule="exact"/>
        <w:jc w:val="center"/>
        <w:rPr>
          <w:rFonts w:ascii="华文中宋" w:hAnsi="华文中宋" w:eastAsia="华文中宋" w:cs="微软雅黑"/>
          <w:bCs/>
          <w:sz w:val="28"/>
          <w:szCs w:val="28"/>
        </w:rPr>
      </w:pPr>
      <w:r>
        <w:rPr>
          <w:rFonts w:hint="eastAsia" w:ascii="华文中宋" w:hAnsi="华文中宋" w:eastAsia="华文中宋" w:cs="微软雅黑"/>
          <w:bCs/>
          <w:sz w:val="28"/>
          <w:szCs w:val="28"/>
        </w:rPr>
        <w:t>第二部分　　通用条款</w:t>
      </w:r>
    </w:p>
    <w:p>
      <w:pPr>
        <w:spacing w:line="560" w:lineRule="exact"/>
        <w:jc w:val="center"/>
        <w:rPr>
          <w:rFonts w:ascii="华文中宋" w:hAnsi="华文中宋" w:eastAsia="华文中宋" w:cs="微软雅黑"/>
          <w:bCs/>
          <w:sz w:val="24"/>
        </w:rPr>
      </w:pPr>
      <w:r>
        <w:rPr>
          <w:rFonts w:hint="eastAsia" w:ascii="华文中宋" w:hAnsi="华文中宋" w:eastAsia="华文中宋" w:cs="微软雅黑"/>
          <w:bCs/>
          <w:sz w:val="24"/>
        </w:rPr>
        <w:t>通用条款按《建设工程施工合同（示范文本）》（GF—2017—0201）执行。</w:t>
      </w:r>
    </w:p>
    <w:bookmarkEnd w:id="10"/>
    <w:bookmarkEnd w:id="11"/>
    <w:p>
      <w:pPr>
        <w:spacing w:line="560" w:lineRule="exact"/>
        <w:jc w:val="center"/>
        <w:rPr>
          <w:rFonts w:ascii="华文中宋" w:hAnsi="华文中宋" w:eastAsia="华文中宋" w:cs="微软雅黑"/>
          <w:sz w:val="28"/>
          <w:szCs w:val="28"/>
        </w:rPr>
      </w:pPr>
    </w:p>
    <w:p>
      <w:pPr>
        <w:spacing w:line="560" w:lineRule="exact"/>
        <w:jc w:val="center"/>
        <w:rPr>
          <w:rFonts w:ascii="华文中宋" w:hAnsi="华文中宋" w:eastAsia="华文中宋" w:cs="微软雅黑"/>
          <w:sz w:val="28"/>
          <w:szCs w:val="28"/>
        </w:rPr>
      </w:pPr>
    </w:p>
    <w:p>
      <w:pPr>
        <w:spacing w:line="560" w:lineRule="exact"/>
        <w:jc w:val="center"/>
        <w:rPr>
          <w:rFonts w:ascii="华文中宋" w:hAnsi="华文中宋" w:eastAsia="华文中宋" w:cs="微软雅黑"/>
          <w:sz w:val="28"/>
          <w:szCs w:val="28"/>
        </w:rPr>
      </w:pPr>
    </w:p>
    <w:p>
      <w:pPr>
        <w:pStyle w:val="18"/>
        <w:widowControl w:val="0"/>
        <w:autoSpaceDE w:val="0"/>
        <w:autoSpaceDN w:val="0"/>
        <w:adjustRightInd w:val="0"/>
        <w:spacing w:afterAutospacing="0" w:line="560" w:lineRule="exact"/>
        <w:jc w:val="center"/>
        <w:rPr>
          <w:rFonts w:ascii="华文中宋" w:hAnsi="华文中宋" w:eastAsia="华文中宋" w:cs="微软雅黑"/>
          <w:bCs/>
          <w:sz w:val="28"/>
          <w:szCs w:val="28"/>
        </w:rPr>
      </w:pPr>
      <w:r>
        <w:rPr>
          <w:rFonts w:hint="eastAsia" w:ascii="华文中宋" w:hAnsi="华文中宋" w:eastAsia="华文中宋" w:cs="微软雅黑"/>
          <w:bCs/>
          <w:sz w:val="28"/>
          <w:szCs w:val="28"/>
        </w:rPr>
        <w:t>第三部分 专用合同条款</w:t>
      </w:r>
    </w:p>
    <w:p>
      <w:pPr>
        <w:pStyle w:val="18"/>
        <w:widowControl w:val="0"/>
        <w:autoSpaceDE w:val="0"/>
        <w:autoSpaceDN w:val="0"/>
        <w:adjustRightInd w:val="0"/>
        <w:spacing w:afterAutospacing="0" w:line="560" w:lineRule="exact"/>
        <w:jc w:val="center"/>
        <w:rPr>
          <w:rFonts w:ascii="华文中宋" w:hAnsi="华文中宋" w:eastAsia="华文中宋" w:cs="微软雅黑"/>
          <w:bCs/>
          <w:sz w:val="28"/>
          <w:szCs w:val="28"/>
        </w:rPr>
      </w:pP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第一条  一般约定</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 合同当事人及其他相关方</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 监理人：/</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名    称：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资质类别和等级：/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联系电话：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电子信箱：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通信地址：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1.1.2 设计人：</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名    称：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资质类别和等级： /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联系电话：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电子信箱：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通信地址：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1.2 工程和设备</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1.2.1 作为施工现场组成部分的其他场所包括： 临时设施及建筑材料堆放地、项目部、钢筋加工场地、模板加工场地等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1.2.2 永久占地包括：</w:t>
      </w:r>
      <w:r>
        <w:rPr>
          <w:rFonts w:hint="eastAsia" w:ascii="宋体" w:hAnsi="宋体" w:cs="微软雅黑"/>
          <w:sz w:val="28"/>
          <w:szCs w:val="28"/>
        </w:rPr>
        <w:t xml:space="preserve"> /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kern w:val="0"/>
          <w:sz w:val="28"/>
          <w:szCs w:val="28"/>
        </w:rPr>
        <w:t>1.2.3 临时占地包括：</w:t>
      </w:r>
      <w:r>
        <w:rPr>
          <w:rFonts w:hint="eastAsia" w:ascii="宋体" w:hAnsi="宋体" w:cs="微软雅黑"/>
          <w:sz w:val="28"/>
          <w:szCs w:val="28"/>
        </w:rPr>
        <w:t xml:space="preserve"> 双方在合同履行过程中确定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1.3 法律 </w:t>
      </w:r>
    </w:p>
    <w:p>
      <w:pPr>
        <w:autoSpaceDE w:val="0"/>
        <w:autoSpaceDN w:val="0"/>
        <w:spacing w:line="440" w:lineRule="exact"/>
        <w:ind w:firstLine="200"/>
        <w:contextualSpacing/>
        <w:jc w:val="left"/>
        <w:rPr>
          <w:rFonts w:ascii="宋体" w:hAnsi="宋体" w:cs="微软雅黑"/>
          <w:sz w:val="28"/>
          <w:szCs w:val="28"/>
          <w:u w:val="single"/>
        </w:rPr>
      </w:pPr>
      <w:r>
        <w:rPr>
          <w:rFonts w:hint="eastAsia" w:ascii="宋体" w:hAnsi="宋体" w:cs="微软雅黑"/>
          <w:sz w:val="28"/>
          <w:szCs w:val="28"/>
        </w:rPr>
        <w:t xml:space="preserve">适用于合同的其他规范性文件： 现行国家、地方标准规范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  标准和规范</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1.4.1 适用于工程的标准规范包括： 《建筑法》及其他有关法律、行政法规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 xml:space="preserve">1.4.2 发包人提供国外标准、规范的名称： 以最新标准为准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 xml:space="preserve">发包人提供国外标准、规范的份数： 甲方要求份数为准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 xml:space="preserve">发包人提供国外标准、规范的名称： /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1.4.3发包人对工程的技术标准和功能要求的特殊要求： </w:t>
      </w:r>
      <w:r>
        <w:rPr>
          <w:rFonts w:hint="eastAsia" w:ascii="宋体" w:hAnsi="宋体" w:cs="微软雅黑"/>
          <w:kern w:val="0"/>
          <w:sz w:val="28"/>
          <w:szCs w:val="28"/>
        </w:rPr>
        <w:t>满足现行工程技术标准和使用性能</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1.5 合同文件的优先顺序</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合同文件组成及优先顺序为：执行本合同通用条款第1.5条。</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 图纸和承包人文件</w:t>
      </w:r>
      <w:r>
        <w:rPr>
          <w:rFonts w:hint="eastAsia" w:ascii="宋体" w:hAnsi="宋体" w:cs="微软雅黑"/>
          <w:sz w:val="28"/>
          <w:szCs w:val="28"/>
        </w:rPr>
        <w:tab/>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1.6.1 图纸的提供</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发包人向承包人提供图纸的期限：开工前一周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发包人向承包人提供图纸的数量： 双方协定为准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发包人向承包人提供图纸的内容： 平面图、施工图、地勘资料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1.6.2 承包人文件</w:t>
      </w:r>
    </w:p>
    <w:p>
      <w:pPr>
        <w:spacing w:line="440" w:lineRule="exact"/>
        <w:ind w:firstLine="200"/>
        <w:contextualSpacing/>
        <w:jc w:val="left"/>
        <w:rPr>
          <w:rFonts w:ascii="宋体" w:hAnsi="宋体" w:cs="微软雅黑"/>
          <w:sz w:val="28"/>
          <w:szCs w:val="28"/>
          <w:u w:val="single"/>
        </w:rPr>
      </w:pPr>
      <w:r>
        <w:rPr>
          <w:rFonts w:hint="eastAsia" w:ascii="宋体" w:hAnsi="宋体" w:cs="微软雅黑"/>
          <w:sz w:val="28"/>
          <w:szCs w:val="28"/>
        </w:rPr>
        <w:t xml:space="preserve">需要由承包人提供的文件，包括：投标文件、承包人的资质证书、税务登记证，安全生产许可证、法人证明，法人授权委托书、施工组织设计、承包人现场管理和作业人员资质及相关证明材料等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承包人提供的文件的期限为： 合同约定期限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承包人提供的文件的数量为： 甲方要求份数为准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承包人提供的文件的形式为： 投标文件、企业三证、现场管理和作业人员资质及相关证明材料为彩色复印件加盖公章并同时提供PDF文档扫描件，法人证明及授权委托书提供原件，其余资料提供PDF文档扫描件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发包人审批承包人文件的期限：自文件接收之日起不应超过14天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1.6.3 现场图纸准备</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关于现场图纸准备的约定： 承包人应在施工现场另外保存一套完整的图纸及承包人相关证明文件，供发包人、监理人及有关人员检查使用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1.7 联络</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1.7.1发包人和承包人应当在</w:t>
      </w:r>
      <w:r>
        <w:rPr>
          <w:rFonts w:hint="eastAsia" w:ascii="宋体" w:hAnsi="宋体" w:cs="微软雅黑"/>
          <w:sz w:val="28"/>
          <w:szCs w:val="28"/>
        </w:rPr>
        <w:t xml:space="preserve"> 3 日</w:t>
      </w:r>
      <w:r>
        <w:rPr>
          <w:rFonts w:hint="eastAsia" w:ascii="宋体" w:hAnsi="宋体" w:cs="微软雅黑"/>
          <w:kern w:val="0"/>
          <w:sz w:val="28"/>
          <w:szCs w:val="28"/>
        </w:rPr>
        <w:t>内将与合同有关的通知、批准、证明、证书、指示、指令、要求、请求、同意、意见、确定和决定等书面函件送达对方当事人。</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1.7.2 发包人接收文件的地点：宜都兴发生产设备科</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发包人指定的接收人为：</w:t>
      </w:r>
      <w:r>
        <w:rPr>
          <w:rFonts w:hint="eastAsia" w:ascii="宋体" w:hAnsi="宋体" w:cs="微软雅黑"/>
          <w:sz w:val="28"/>
          <w:szCs w:val="28"/>
        </w:rPr>
        <w:t xml:space="preserve"> 陈学锐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承包人接收文件的地点：</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承包人指定的接收人为：</w:t>
      </w:r>
      <w:r>
        <w:rPr>
          <w:rFonts w:hint="eastAsia" w:ascii="宋体" w:hAnsi="宋体" w:cs="微软雅黑"/>
          <w:sz w:val="28"/>
          <w:szCs w:val="28"/>
        </w:rPr>
        <w:t xml:space="preserve"> /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监理人接收文件的地点：</w:t>
      </w:r>
      <w:r>
        <w:rPr>
          <w:rFonts w:hint="eastAsia" w:ascii="宋体" w:hAnsi="宋体" w:cs="微软雅黑"/>
          <w:sz w:val="28"/>
          <w:szCs w:val="28"/>
        </w:rPr>
        <w:t xml:space="preserve"> /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监理人指定的接收人为：</w:t>
      </w:r>
      <w:r>
        <w:rPr>
          <w:rFonts w:hint="eastAsia" w:ascii="宋体" w:hAnsi="宋体" w:cs="微软雅黑"/>
          <w:sz w:val="28"/>
          <w:szCs w:val="28"/>
        </w:rPr>
        <w:t xml:space="preserve"> /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1.8 交通运输</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w:t>
      </w:r>
      <w:bookmarkStart w:id="12" w:name="_Toc300934943"/>
      <w:bookmarkStart w:id="13" w:name="_Toc304295521"/>
      <w:bookmarkStart w:id="14" w:name="_Toc318581155"/>
      <w:bookmarkStart w:id="15" w:name="_Toc312677986"/>
      <w:bookmarkStart w:id="16" w:name="_Toc303539100"/>
      <w:r>
        <w:rPr>
          <w:rFonts w:hint="eastAsia" w:ascii="宋体" w:hAnsi="宋体" w:cs="微软雅黑"/>
          <w:sz w:val="28"/>
          <w:szCs w:val="28"/>
        </w:rPr>
        <w:t>.8.1 出入现场的权利</w:t>
      </w:r>
    </w:p>
    <w:p>
      <w:pPr>
        <w:spacing w:line="440" w:lineRule="exact"/>
        <w:ind w:left="560" w:hanging="560" w:hangingChars="200"/>
        <w:contextualSpacing/>
        <w:jc w:val="left"/>
        <w:rPr>
          <w:rFonts w:ascii="宋体" w:hAnsi="宋体" w:cs="微软雅黑"/>
          <w:kern w:val="0"/>
          <w:sz w:val="28"/>
          <w:szCs w:val="28"/>
        </w:rPr>
      </w:pPr>
      <w:r>
        <w:rPr>
          <w:rFonts w:hint="eastAsia" w:ascii="宋体" w:hAnsi="宋体" w:cs="微软雅黑"/>
          <w:sz w:val="28"/>
          <w:szCs w:val="28"/>
        </w:rPr>
        <w:t>关于出入现场的权利的约定：</w:t>
      </w:r>
      <w:bookmarkEnd w:id="12"/>
      <w:bookmarkEnd w:id="13"/>
      <w:bookmarkEnd w:id="14"/>
      <w:bookmarkEnd w:id="15"/>
      <w:bookmarkEnd w:id="16"/>
      <w:r>
        <w:rPr>
          <w:rFonts w:hint="eastAsia" w:ascii="宋体" w:hAnsi="宋体" w:cs="微软雅黑"/>
          <w:sz w:val="28"/>
          <w:szCs w:val="28"/>
        </w:rPr>
        <w:t xml:space="preserve"> 由承包人按照发包人的要求负责取得出入施工现场所需的批准手续和全部权利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w:t>
      </w:r>
      <w:bookmarkStart w:id="17" w:name="_Toc318581156"/>
      <w:bookmarkStart w:id="18" w:name="_Toc303539101"/>
      <w:bookmarkStart w:id="19" w:name="_Toc304295522"/>
      <w:bookmarkStart w:id="20" w:name="_Toc300934944"/>
      <w:bookmarkStart w:id="21" w:name="_Toc312677987"/>
      <w:r>
        <w:rPr>
          <w:rFonts w:hint="eastAsia" w:ascii="宋体" w:hAnsi="宋体" w:cs="微软雅黑"/>
          <w:sz w:val="28"/>
          <w:szCs w:val="28"/>
        </w:rPr>
        <w:t>.8.2 场内交通</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关于场外交通和场内交通的边界的约定：</w:t>
      </w:r>
      <w:r>
        <w:rPr>
          <w:rFonts w:hint="eastAsia" w:ascii="宋体" w:hAnsi="宋体" w:cs="微软雅黑"/>
          <w:sz w:val="28"/>
          <w:szCs w:val="28"/>
        </w:rPr>
        <w:t xml:space="preserve">以现场实际施工条件为准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关于发包人向承包人免费提供满足工程施工需要的场内道路和交通设施的约定： 保证“三通一平”，满足进场条件 </w:t>
      </w:r>
      <w:bookmarkEnd w:id="17"/>
      <w:bookmarkEnd w:id="18"/>
      <w:bookmarkEnd w:id="19"/>
      <w:bookmarkEnd w:id="20"/>
      <w:bookmarkEnd w:id="21"/>
      <w:bookmarkStart w:id="22" w:name="_Toc318581157"/>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1.8.3 超大件和超重件的运输</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运输超大件或超重件所需的道路和桥梁临时加固改造费用和其他有关费用由承包人 承担。</w:t>
      </w:r>
    </w:p>
    <w:bookmarkEnd w:id="22"/>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 知识产权</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1.9.1 关于发包人提供给承包人的图纸、发包人为实施工程自行编制或委托编制的技术规范以及反映发包人关于合同要求或其他类似性质的文件的著作权的归属： 发包人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关于发包人提供的上述文件的使用限制的要求： 按GF-2017-0201建设工程施工合同通用合同条款执行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1.9.2 关于承包人为实施工程所编制文件的著作权的归属：除署名权以外的著作权属于发包人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关于承包人提供的上述文件的使用限制的要求： 按GF-2017-0201建设工程施工合同通用合同条款执行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sz w:val="28"/>
          <w:szCs w:val="28"/>
        </w:rPr>
        <w:t xml:space="preserve">1.9.3 承包人在施工过程中所采用的专利、专有技术、技术秘密的使用费的承担方式：按GF-2017-0201建设工程施工合同通用合同条款执行  </w:t>
      </w:r>
      <w:bookmarkStart w:id="23" w:name="_Toc351203634"/>
      <w:bookmarkStart w:id="24" w:name="_Toc296503157"/>
      <w:bookmarkStart w:id="25" w:name="_Toc296890985"/>
      <w:bookmarkStart w:id="26" w:name="_Toc296347156"/>
      <w:bookmarkStart w:id="27" w:name="_Toc296944496"/>
      <w:bookmarkStart w:id="28" w:name="_Toc292559362"/>
      <w:bookmarkStart w:id="29" w:name="_Toc296346658"/>
      <w:bookmarkStart w:id="30" w:name="_Toc297120457"/>
      <w:bookmarkStart w:id="31" w:name="_Toc292559867"/>
      <w:bookmarkStart w:id="32" w:name="_Toc297048343"/>
      <w:bookmarkStart w:id="33" w:name="_Toc296891197"/>
    </w:p>
    <w:p>
      <w:pPr>
        <w:spacing w:line="440" w:lineRule="exact"/>
        <w:ind w:firstLine="562" w:firstLineChars="200"/>
        <w:contextualSpacing/>
        <w:jc w:val="left"/>
        <w:rPr>
          <w:rFonts w:ascii="宋体" w:hAnsi="宋体" w:cs="微软雅黑"/>
          <w:b/>
          <w:kern w:val="0"/>
          <w:sz w:val="28"/>
          <w:szCs w:val="28"/>
        </w:rPr>
      </w:pPr>
      <w:r>
        <w:rPr>
          <w:rFonts w:hint="eastAsia" w:ascii="宋体" w:hAnsi="宋体" w:cs="微软雅黑"/>
          <w:b/>
          <w:sz w:val="28"/>
          <w:szCs w:val="28"/>
        </w:rPr>
        <w:t>第二条 发包人</w:t>
      </w:r>
      <w:bookmarkEnd w:id="23"/>
    </w:p>
    <w:bookmarkEnd w:id="24"/>
    <w:bookmarkEnd w:id="25"/>
    <w:bookmarkEnd w:id="26"/>
    <w:bookmarkEnd w:id="27"/>
    <w:bookmarkEnd w:id="28"/>
    <w:bookmarkEnd w:id="29"/>
    <w:bookmarkEnd w:id="30"/>
    <w:bookmarkEnd w:id="31"/>
    <w:bookmarkEnd w:id="32"/>
    <w:bookmarkEnd w:id="33"/>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2.1 发包人代表</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发包人代表：</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姓    名： 陈学锐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身份证号：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职    务： 宜都兴发生产设备科土建技术员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联系电话： 18771794677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电子信箱： 792710801@qq.com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通信地址： 宜都市枝城镇渔港路兴发家园  </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发包人对发包人代表的授权范围如下： 投资控制、质量管理、进度管理、安全管理、参与重大方案调整，协调各方关系，解决施工中存在问题和有关设计变更，审核进度报表等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2.2 施工现场、施工条件和基础资料的提供</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2.2.1 提供施工现场</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关于发包人移交施工现场的期限要求：开工前7天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2.2.2 提供施工条件</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关于发包人应负责提供施工所需要的条件，包括：指定施工所需的用水、用电接入口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第三条 承包人</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3.1 承包人的一般义务</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承包人提交的竣工资料的内容： 具备开工条件的资料 ，施工组织设计，开工报告，施工现场质量管理检查记录，测量放线；基础施工阶段资料 ；主体施工阶段资料 ；装饰装修阶段及其他配套施工验收资料；材料台账、电子签证资料、签证影像资料；竣工图、竣工资料、结算资料、质量保证资料、结算书等相关资料（并提供完整的电子版一套） </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承包人需要提交的竣工资料套数： 不少于肆套（正本两套） </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承包人提交的竣工资料移交时间： 竣工验收30日内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承包人应履行的其他义务：</w:t>
      </w:r>
    </w:p>
    <w:p>
      <w:pPr>
        <w:widowControl/>
        <w:numPr>
          <w:ilvl w:val="0"/>
          <w:numId w:val="2"/>
        </w:num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承包人负责在当地政府特种设备归口管理机构办理特种设备及压力管道安装告知，并负责取得安装监督检验合格证书。</w:t>
      </w:r>
    </w:p>
    <w:p>
      <w:pPr>
        <w:spacing w:line="440" w:lineRule="exact"/>
        <w:ind w:firstLine="560" w:firstLineChars="200"/>
        <w:contextualSpacing/>
        <w:jc w:val="left"/>
        <w:rPr>
          <w:rFonts w:ascii="宋体" w:hAnsi="宋体" w:cs="微软雅黑"/>
          <w:b/>
          <w:sz w:val="28"/>
          <w:szCs w:val="28"/>
        </w:rPr>
      </w:pPr>
      <w:r>
        <w:rPr>
          <w:rFonts w:hint="eastAsia" w:ascii="宋体" w:hAnsi="宋体" w:cs="微软雅黑"/>
          <w:sz w:val="28"/>
          <w:szCs w:val="28"/>
        </w:rPr>
        <w:t xml:space="preserve">2. 项目其它要求由双方另行确定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3.2 项目经理</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kern w:val="0"/>
          <w:sz w:val="28"/>
          <w:szCs w:val="28"/>
        </w:rPr>
        <w:t xml:space="preserve">3.2.1 </w:t>
      </w:r>
      <w:r>
        <w:rPr>
          <w:rFonts w:hint="eastAsia" w:ascii="宋体" w:hAnsi="宋体" w:cs="微软雅黑"/>
          <w:sz w:val="28"/>
          <w:szCs w:val="28"/>
        </w:rPr>
        <w:t>项目经理：</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姓    名：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身份证号：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建造师执业资格等级：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建造师注册证书号：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建造师执业印章号：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安全生产考核合格证书号：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联系电话：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电子信箱：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通信地址：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承包人对项目经理的授权范围如下：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关于项目经理每月在施工现场的时间要求：</w:t>
      </w:r>
      <w:r>
        <w:rPr>
          <w:rFonts w:hint="eastAsia" w:ascii="宋体" w:hAnsi="宋体" w:cs="微软雅黑"/>
          <w:sz w:val="28"/>
          <w:szCs w:val="28"/>
        </w:rPr>
        <w:t xml:space="preserve"> 不得少于22个工作日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承包人未提交劳动合同，以及没有为项目经理缴纳社会保险证明的违约责任：</w:t>
      </w:r>
      <w:r>
        <w:rPr>
          <w:rFonts w:hint="eastAsia" w:ascii="宋体" w:hAnsi="宋体" w:cs="微软雅黑"/>
          <w:sz w:val="28"/>
          <w:szCs w:val="28"/>
        </w:rPr>
        <w:t xml:space="preserve"> 承包人应承担其与员工之间发生的用工争议等责任以及社保部门的处罚责任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kern w:val="0"/>
          <w:sz w:val="28"/>
          <w:szCs w:val="28"/>
        </w:rPr>
        <w:t>项目经理未经批准，擅自离开施工现场的违约责任：</w:t>
      </w:r>
      <w:r>
        <w:rPr>
          <w:rFonts w:hint="eastAsia" w:ascii="宋体" w:hAnsi="宋体" w:cs="微软雅黑"/>
          <w:sz w:val="28"/>
          <w:szCs w:val="28"/>
        </w:rPr>
        <w:t xml:space="preserve"> 按10000元/次支付违约金或扣减工程款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承包人擅自更换项目经理的违约责任：向发包人支付违约金，并承担由此给发包人造成的直接与间接损失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  承包人无正当理由拒绝更换项目经理的违约责任： 支付违约金伍万元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3.3 承包人人员</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3.3.1 承包人提交项目管理机构及施工现场管理人员安排报告的期限： 开工前7天内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3.3.2 承包人无正当理由拒绝撤换主要施工管理人员的违约责任：按2000元/次支付违约金或扣减工程款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3.3.3 承包人主要施工管理人员离开施工现场的批准要求： 总监批准，发包人认可后方可离开 </w:t>
      </w:r>
    </w:p>
    <w:p>
      <w:pPr>
        <w:spacing w:line="440" w:lineRule="exact"/>
        <w:ind w:left="357" w:leftChars="170" w:firstLine="200"/>
        <w:contextualSpacing/>
        <w:jc w:val="left"/>
        <w:rPr>
          <w:rFonts w:ascii="宋体" w:hAnsi="宋体" w:cs="微软雅黑"/>
          <w:sz w:val="28"/>
          <w:szCs w:val="28"/>
        </w:rPr>
      </w:pPr>
      <w:r>
        <w:rPr>
          <w:rFonts w:hint="eastAsia" w:ascii="宋体" w:hAnsi="宋体" w:cs="微软雅黑"/>
          <w:sz w:val="28"/>
          <w:szCs w:val="28"/>
        </w:rPr>
        <w:t xml:space="preserve">3.3.4承包人擅自更换主要施工管理人员的违约责任：  按5000元/次扣减工程款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3.3.5承包人主要施工管理人员擅自离开施工现场的违约责任： 按5000元/次扣减工程款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w:t>
      </w:r>
      <w:bookmarkStart w:id="34" w:name="_Toc292559869"/>
      <w:bookmarkStart w:id="35" w:name="_Toc296891199"/>
      <w:bookmarkStart w:id="36" w:name="_Toc297120459"/>
      <w:bookmarkStart w:id="37" w:name="_Toc297048345"/>
      <w:bookmarkStart w:id="38" w:name="_Toc296944498"/>
      <w:bookmarkStart w:id="39" w:name="_Toc304295523"/>
      <w:bookmarkStart w:id="40" w:name="_Toc300934945"/>
      <w:bookmarkStart w:id="41" w:name="_Toc296503159"/>
      <w:bookmarkStart w:id="42" w:name="_Toc297216151"/>
      <w:bookmarkStart w:id="43" w:name="_Toc296890987"/>
      <w:bookmarkStart w:id="44" w:name="_Toc303539102"/>
      <w:bookmarkStart w:id="45" w:name="_Toc297123492"/>
      <w:bookmarkStart w:id="46" w:name="_Toc312677988"/>
      <w:bookmarkStart w:id="47" w:name="_Toc292559364"/>
      <w:bookmarkStart w:id="48" w:name="_Toc296346660"/>
      <w:bookmarkStart w:id="49" w:name="_Toc296347158"/>
      <w:r>
        <w:rPr>
          <w:rFonts w:hint="eastAsia" w:ascii="宋体" w:hAnsi="宋体" w:cs="微软雅黑"/>
          <w:sz w:val="28"/>
          <w:szCs w:val="28"/>
        </w:rPr>
        <w:t>.5 分包</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w:t>
      </w:r>
      <w:bookmarkStart w:id="50" w:name="_Toc296347159"/>
      <w:bookmarkStart w:id="51" w:name="_Toc292559870"/>
      <w:bookmarkStart w:id="52" w:name="_Toc292559365"/>
      <w:bookmarkStart w:id="53" w:name="_Toc304295524"/>
      <w:bookmarkStart w:id="54" w:name="_Toc297120460"/>
      <w:bookmarkStart w:id="55" w:name="_Toc297048346"/>
      <w:bookmarkStart w:id="56" w:name="_Toc297123493"/>
      <w:bookmarkStart w:id="57" w:name="_Toc297216152"/>
      <w:bookmarkStart w:id="58" w:name="_Toc296346661"/>
      <w:bookmarkStart w:id="59" w:name="_Toc296944499"/>
      <w:bookmarkStart w:id="60" w:name="_Toc296503160"/>
      <w:bookmarkStart w:id="61" w:name="_Toc300934946"/>
      <w:bookmarkStart w:id="62" w:name="_Toc296891200"/>
      <w:bookmarkStart w:id="63" w:name="_Toc296890988"/>
      <w:bookmarkStart w:id="64" w:name="_Toc303539103"/>
      <w:bookmarkStart w:id="65" w:name="_Toc312677989"/>
      <w:bookmarkStart w:id="66" w:name="_Toc318581158"/>
      <w:r>
        <w:rPr>
          <w:rFonts w:hint="eastAsia" w:ascii="宋体" w:hAnsi="宋体" w:cs="微软雅黑"/>
          <w:sz w:val="28"/>
          <w:szCs w:val="28"/>
        </w:rPr>
        <w:t>.5.1 分包的一般约定</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禁止分包的工程包括： 本工程不允许分包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Start w:id="67" w:name="_Toc304295525"/>
      <w:bookmarkStart w:id="68" w:name="_Toc297216153"/>
      <w:bookmarkStart w:id="69" w:name="_Toc296890989"/>
      <w:bookmarkStart w:id="70" w:name="_Toc297048347"/>
      <w:bookmarkStart w:id="71" w:name="_Toc297120461"/>
      <w:bookmarkStart w:id="72" w:name="_Toc296891201"/>
      <w:bookmarkStart w:id="73" w:name="_Toc296347160"/>
      <w:bookmarkStart w:id="74" w:name="_Toc303539104"/>
      <w:bookmarkStart w:id="75" w:name="_Toc296503161"/>
      <w:bookmarkStart w:id="76" w:name="_Toc297123494"/>
      <w:bookmarkStart w:id="77" w:name="_Toc296944500"/>
      <w:bookmarkStart w:id="78" w:name="_Toc300934947"/>
      <w:bookmarkStart w:id="79" w:name="_Toc296346662"/>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    3</w:t>
      </w:r>
      <w:bookmarkStart w:id="80" w:name="_Toc318581159"/>
      <w:bookmarkStart w:id="81" w:name="_Toc312677990"/>
      <w:r>
        <w:rPr>
          <w:rFonts w:hint="eastAsia" w:ascii="宋体" w:hAnsi="宋体" w:cs="微软雅黑"/>
          <w:sz w:val="28"/>
          <w:szCs w:val="28"/>
        </w:rPr>
        <w:t>.5.2分包的确定</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允许分包的专业工程包括： /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其他关于分包的约定： /</w:t>
      </w:r>
    </w:p>
    <w:bookmarkEnd w:id="80"/>
    <w:bookmarkEnd w:id="81"/>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3.6 工程照管与成品、半成品保护</w:t>
      </w:r>
    </w:p>
    <w:p>
      <w:pPr>
        <w:spacing w:line="440" w:lineRule="exact"/>
        <w:ind w:firstLine="560" w:firstLineChars="200"/>
        <w:contextualSpacing/>
        <w:jc w:val="left"/>
        <w:rPr>
          <w:rFonts w:ascii="宋体" w:hAnsi="宋体" w:cs="微软雅黑"/>
          <w:kern w:val="0"/>
          <w:sz w:val="28"/>
          <w:szCs w:val="28"/>
          <w:u w:val="single"/>
        </w:rPr>
      </w:pPr>
      <w:r>
        <w:rPr>
          <w:rFonts w:hint="eastAsia" w:ascii="宋体" w:hAnsi="宋体" w:cs="微软雅黑"/>
          <w:kern w:val="0"/>
          <w:sz w:val="28"/>
          <w:szCs w:val="28"/>
        </w:rPr>
        <w:t xml:space="preserve">承包人负责照管工程及工程相关的材料、工程设备的起始时间： </w:t>
      </w:r>
      <w:r>
        <w:rPr>
          <w:rFonts w:hint="eastAsia" w:ascii="宋体" w:hAnsi="宋体" w:cs="微软雅黑"/>
          <w:sz w:val="28"/>
          <w:szCs w:val="28"/>
        </w:rPr>
        <w:t xml:space="preserve">按GF-2017-0201建设工程施工合同通用合同条款执行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3.7 履约担保</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承包人是否提供履约担保： 是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承包人提供履约担保的形式、金额及期限： 按招标文件要求执行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第四条 监理人</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4.1监理人的一般规定</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关于监理人的监理内容：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关于监理人的监理权限：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关于监理人在施工现场的办公场所、生活场所的提供和费用承担的约定：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4.2 监理人员</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总监理工程师：</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姓    名：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职    务：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监理工程师执业资格证书号：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联系电话：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电子信箱：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通信地址：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关于监理人的其他约定：  </w:t>
      </w:r>
      <w:bookmarkStart w:id="82" w:name="_Toc297216155"/>
      <w:bookmarkStart w:id="83" w:name="_Toc312677997"/>
      <w:bookmarkStart w:id="84" w:name="_Toc297123496"/>
      <w:bookmarkStart w:id="85" w:name="_Toc300934949"/>
      <w:bookmarkStart w:id="86" w:name="_Toc318581164"/>
      <w:bookmarkStart w:id="87" w:name="_Toc304295527"/>
      <w:bookmarkStart w:id="88" w:name="_Toc303539106"/>
      <w:bookmarkStart w:id="89" w:name="_Toc296944502"/>
      <w:bookmarkStart w:id="90" w:name="_Toc297120463"/>
      <w:bookmarkStart w:id="91" w:name="_Toc297048349"/>
      <w:bookmarkStart w:id="92" w:name="_Toc292559367"/>
      <w:bookmarkStart w:id="93" w:name="_Toc296891203"/>
      <w:bookmarkStart w:id="94" w:name="_Toc292559872"/>
      <w:bookmarkStart w:id="95" w:name="_Toc296890991"/>
      <w:bookmarkStart w:id="96" w:name="_Toc296503163"/>
      <w:bookmarkStart w:id="97" w:name="_Toc296346664"/>
      <w:bookmarkStart w:id="98" w:name="_Toc296347162"/>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第五条 隐蔽工程检查</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5.1 工程具备隐蔽条件或达到约定的中间验收部位，承包人进行自检，并在隐蔽或中间验收前48小时以书面形式通知监理人验收。通知包括隐蔽和中间验收的内容、验收时间和地点。</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5.2 承包人准备验收记录，提供影像、资料，验收合格，监理人在验收记录上签字后，承包人可进行隐蔽和继续施工。验收不合格，承包人在限定时间内修改后重新验收。</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5.3 监理人不能按时进行验收，应在验收前24小时以书面形式向承包人提出延期要求，延期不能超过48小时。监理人未能按以上时间提出延期要求，不进行验收，承包人可自行组织验收，监理人应承认验收记录。</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5.4 经监理人验收，工程质量符合标准、规范和设计图纸等要求，验收24小时后，监理人不在验收记录上签字，视为监理人已经认可验收记录，承包人可进行隐蔽或继续施工。</w:t>
      </w:r>
      <w:bookmarkEnd w:id="82"/>
      <w:bookmarkEnd w:id="83"/>
      <w:bookmarkEnd w:id="84"/>
      <w:bookmarkEnd w:id="85"/>
      <w:bookmarkEnd w:id="86"/>
      <w:bookmarkEnd w:id="87"/>
      <w:bookmarkEnd w:id="88"/>
      <w:bookmarkStart w:id="99" w:name="_Toc351203639"/>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第六条 安全文明施工</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承包人与发包人另行签订《承包商安全生产管理协议》，具体违约责任按该协议约定执行。</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第七条 工期和进度</w:t>
      </w:r>
    </w:p>
    <w:bookmarkEnd w:id="99"/>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7.1 施工组织设计</w:t>
      </w:r>
    </w:p>
    <w:p>
      <w:pPr>
        <w:autoSpaceDE w:val="0"/>
        <w:autoSpaceDN w:val="0"/>
        <w:spacing w:line="440" w:lineRule="exact"/>
        <w:ind w:firstLine="200"/>
        <w:contextualSpacing/>
        <w:jc w:val="left"/>
        <w:rPr>
          <w:rFonts w:ascii="宋体" w:hAnsi="宋体" w:cs="微软雅黑"/>
          <w:kern w:val="0"/>
          <w:sz w:val="28"/>
          <w:szCs w:val="28"/>
        </w:rPr>
      </w:pPr>
      <w:r>
        <w:rPr>
          <w:rFonts w:hint="eastAsia" w:ascii="宋体" w:hAnsi="宋体" w:cs="微软雅黑"/>
          <w:sz w:val="28"/>
          <w:szCs w:val="28"/>
        </w:rPr>
        <w:t>7.1.1 合</w:t>
      </w:r>
      <w:r>
        <w:rPr>
          <w:rFonts w:hint="eastAsia" w:ascii="宋体" w:hAnsi="宋体" w:cs="微软雅黑"/>
          <w:kern w:val="0"/>
          <w:sz w:val="28"/>
          <w:szCs w:val="28"/>
        </w:rPr>
        <w:t>同当事人约定的施工组织设计应包括的其他内容：</w:t>
      </w:r>
      <w:r>
        <w:rPr>
          <w:rFonts w:hint="eastAsia" w:ascii="宋体" w:hAnsi="宋体" w:cs="微软雅黑"/>
          <w:sz w:val="28"/>
          <w:szCs w:val="28"/>
        </w:rPr>
        <w:t xml:space="preserve">施工方案、施工现场平面布置图、施工进度计划及保证措施、资源配置计划、质量保证体系及措施、安全生产、文明施工措施、环境保护、成本控制措施。 </w:t>
      </w:r>
    </w:p>
    <w:p>
      <w:pPr>
        <w:autoSpaceDE w:val="0"/>
        <w:autoSpaceDN w:val="0"/>
        <w:spacing w:line="440" w:lineRule="exact"/>
        <w:ind w:firstLine="560" w:firstLineChars="200"/>
        <w:contextualSpacing/>
        <w:jc w:val="left"/>
        <w:rPr>
          <w:rFonts w:ascii="宋体" w:hAnsi="宋体" w:cs="微软雅黑"/>
          <w:kern w:val="0"/>
          <w:sz w:val="28"/>
          <w:szCs w:val="28"/>
        </w:rPr>
      </w:pPr>
      <w:r>
        <w:rPr>
          <w:rFonts w:hint="eastAsia" w:ascii="宋体" w:hAnsi="宋体" w:cs="微软雅黑"/>
          <w:sz w:val="28"/>
          <w:szCs w:val="28"/>
        </w:rPr>
        <w:t xml:space="preserve">7.1.2 </w:t>
      </w:r>
      <w:r>
        <w:rPr>
          <w:rFonts w:hint="eastAsia" w:ascii="宋体" w:hAnsi="宋体" w:cs="微软雅黑"/>
          <w:kern w:val="0"/>
          <w:sz w:val="28"/>
          <w:szCs w:val="28"/>
        </w:rPr>
        <w:t>施工组织设计的提交和修改</w:t>
      </w:r>
    </w:p>
    <w:p>
      <w:pPr>
        <w:autoSpaceDE w:val="0"/>
        <w:autoSpaceDN w:val="0"/>
        <w:spacing w:line="440" w:lineRule="exact"/>
        <w:ind w:firstLine="200"/>
        <w:contextualSpacing/>
        <w:jc w:val="left"/>
        <w:rPr>
          <w:rFonts w:ascii="宋体" w:hAnsi="宋体" w:cs="微软雅黑"/>
          <w:sz w:val="28"/>
          <w:szCs w:val="28"/>
        </w:rPr>
      </w:pPr>
      <w:r>
        <w:rPr>
          <w:rFonts w:hint="eastAsia" w:ascii="宋体" w:hAnsi="宋体" w:cs="微软雅黑"/>
          <w:kern w:val="0"/>
          <w:sz w:val="28"/>
          <w:szCs w:val="28"/>
        </w:rPr>
        <w:t>承包人提交详细施工组织设计的期限的约定：</w:t>
      </w:r>
      <w:r>
        <w:rPr>
          <w:rFonts w:hint="eastAsia" w:ascii="宋体" w:hAnsi="宋体" w:cs="微软雅黑"/>
          <w:sz w:val="28"/>
          <w:szCs w:val="28"/>
        </w:rPr>
        <w:t xml:space="preserve"> 开工前7天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发包人和监理人在收到详细的施工组织设计后确认或提出修改意见的期限： 收到后7天内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w:t>
      </w:r>
      <w:bookmarkStart w:id="100" w:name="_Toc304295541"/>
      <w:bookmarkStart w:id="101" w:name="_Toc297216173"/>
      <w:bookmarkStart w:id="102" w:name="_Toc300934966"/>
      <w:bookmarkStart w:id="103" w:name="_Toc297123514"/>
      <w:bookmarkStart w:id="104" w:name="_Toc303539123"/>
      <w:bookmarkStart w:id="105" w:name="_Toc312678005"/>
      <w:bookmarkStart w:id="106" w:name="_Toc312677479"/>
      <w:r>
        <w:rPr>
          <w:rFonts w:hint="eastAsia" w:ascii="宋体" w:hAnsi="宋体" w:cs="微软雅黑"/>
          <w:sz w:val="28"/>
          <w:szCs w:val="28"/>
        </w:rPr>
        <w:t>.2 施工进度计划</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7.2.2 施工进度计划的修订</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发包人和监理人在收到修订的施工进度计划后确认或提出修改意见的期限： 收到后7天内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7.3 开工</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7.3.1 开工准备</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关于承包人提交</w:t>
      </w:r>
      <w:r>
        <w:rPr>
          <w:rFonts w:hint="eastAsia" w:ascii="宋体" w:hAnsi="宋体" w:cs="微软雅黑"/>
          <w:kern w:val="0"/>
          <w:sz w:val="28"/>
          <w:szCs w:val="28"/>
        </w:rPr>
        <w:t>工程开工报审表的期限：</w:t>
      </w:r>
      <w:r>
        <w:rPr>
          <w:rFonts w:hint="eastAsia" w:ascii="宋体" w:hAnsi="宋体" w:cs="微软雅黑"/>
          <w:sz w:val="28"/>
          <w:szCs w:val="28"/>
        </w:rPr>
        <w:t xml:space="preserve"> 开工前7天内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关于发包人应完成的其他开工准备工作及期限： 开工前7天内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关于承包人应完成的其他开工准备工作及期限： 开工前7天内 </w:t>
      </w:r>
    </w:p>
    <w:bookmarkEnd w:id="100"/>
    <w:bookmarkEnd w:id="101"/>
    <w:bookmarkEnd w:id="102"/>
    <w:bookmarkEnd w:id="103"/>
    <w:bookmarkEnd w:id="104"/>
    <w:bookmarkEnd w:id="105"/>
    <w:bookmarkEnd w:id="106"/>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7.4 测量放线</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7.4.1发包人通过监理人向承包人提供测量基准点、基准线和水准点及其书面资料的期限：开工前5天内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w:t>
      </w:r>
      <w:bookmarkStart w:id="107" w:name="_Toc312678010"/>
      <w:bookmarkStart w:id="108" w:name="_Toc297123516"/>
      <w:bookmarkStart w:id="109" w:name="_Toc297216175"/>
      <w:bookmarkStart w:id="110" w:name="_Toc300934968"/>
      <w:bookmarkStart w:id="111" w:name="_Toc303539125"/>
      <w:bookmarkStart w:id="112" w:name="_Toc312677484"/>
      <w:bookmarkStart w:id="113" w:name="_Toc304295546"/>
      <w:r>
        <w:rPr>
          <w:rFonts w:hint="eastAsia" w:ascii="宋体" w:hAnsi="宋体" w:cs="微软雅黑"/>
          <w:sz w:val="28"/>
          <w:szCs w:val="28"/>
        </w:rPr>
        <w:t>.5 工期延误</w:t>
      </w:r>
    </w:p>
    <w:bookmarkEnd w:id="107"/>
    <w:bookmarkEnd w:id="108"/>
    <w:bookmarkEnd w:id="109"/>
    <w:bookmarkEnd w:id="110"/>
    <w:bookmarkEnd w:id="111"/>
    <w:bookmarkEnd w:id="112"/>
    <w:bookmarkEnd w:id="113"/>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7.5.1 因发包人原因导致工期延误的情形： 工期顺延但不赔偿费用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w:t>
      </w:r>
      <w:bookmarkStart w:id="114" w:name="_Toc312678012"/>
      <w:bookmarkStart w:id="115" w:name="_Toc312677486"/>
      <w:bookmarkStart w:id="116" w:name="_Toc318581169"/>
      <w:bookmarkStart w:id="117" w:name="_Toc297123518"/>
      <w:bookmarkStart w:id="118" w:name="_Toc303539127"/>
      <w:bookmarkStart w:id="119" w:name="_Toc297216177"/>
      <w:bookmarkStart w:id="120" w:name="_Toc304295548"/>
      <w:bookmarkStart w:id="121" w:name="_Toc300934970"/>
      <w:r>
        <w:rPr>
          <w:rFonts w:hint="eastAsia" w:ascii="宋体" w:hAnsi="宋体" w:cs="微软雅黑"/>
          <w:sz w:val="28"/>
          <w:szCs w:val="28"/>
        </w:rPr>
        <w:t>.5.2 因承包人原因导致工期延误</w:t>
      </w:r>
    </w:p>
    <w:bookmarkEnd w:id="114"/>
    <w:bookmarkEnd w:id="115"/>
    <w:bookmarkEnd w:id="116"/>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因</w:t>
      </w:r>
      <w:bookmarkStart w:id="122" w:name="_Toc312677487"/>
      <w:bookmarkStart w:id="123" w:name="_Toc318581170"/>
      <w:bookmarkStart w:id="124" w:name="_Toc312678013"/>
      <w:r>
        <w:rPr>
          <w:rFonts w:hint="eastAsia" w:ascii="宋体" w:hAnsi="宋体" w:cs="微软雅黑"/>
          <w:sz w:val="28"/>
          <w:szCs w:val="28"/>
        </w:rPr>
        <w:t xml:space="preserve">承包人原因造成工期延误，逾期竣工违约金的计算方法为：  </w:t>
      </w:r>
      <w:bookmarkEnd w:id="117"/>
      <w:bookmarkEnd w:id="118"/>
      <w:bookmarkEnd w:id="119"/>
      <w:bookmarkEnd w:id="120"/>
      <w:bookmarkEnd w:id="121"/>
      <w:bookmarkEnd w:id="122"/>
      <w:bookmarkEnd w:id="123"/>
      <w:bookmarkEnd w:id="124"/>
      <w:bookmarkStart w:id="125" w:name="_Toc312678014"/>
      <w:bookmarkStart w:id="126" w:name="_Toc318581171"/>
    </w:p>
    <w:p>
      <w:pPr>
        <w:spacing w:line="440" w:lineRule="exact"/>
        <w:ind w:firstLine="200"/>
        <w:contextualSpacing/>
        <w:jc w:val="left"/>
        <w:rPr>
          <w:rFonts w:ascii="宋体" w:hAnsi="宋体" w:cs="微软雅黑"/>
          <w:sz w:val="28"/>
          <w:szCs w:val="28"/>
          <w:u w:val="single"/>
        </w:rPr>
      </w:pPr>
      <w:r>
        <w:rPr>
          <w:rFonts w:hint="eastAsia" w:ascii="宋体" w:hAnsi="宋体" w:cs="微软雅黑"/>
          <w:sz w:val="28"/>
          <w:szCs w:val="28"/>
        </w:rPr>
        <w:t>因承包人原因</w:t>
      </w:r>
      <w:r>
        <w:rPr>
          <w:rFonts w:hint="eastAsia" w:ascii="宋体" w:hAnsi="宋体" w:cs="微软雅黑"/>
          <w:b/>
          <w:sz w:val="28"/>
          <w:szCs w:val="28"/>
        </w:rPr>
        <w:t>未按期开工或工期延误的，每延误一天，按 10000元/天支付违约金；未按期开工或工期延误达到 20 天的，承包人应按合同暂估金额的 5 %向发包人支付违约金，且</w:t>
      </w:r>
      <w:r>
        <w:rPr>
          <w:rFonts w:hint="eastAsia" w:ascii="宋体" w:hAnsi="宋体" w:cs="微软雅黑"/>
          <w:sz w:val="28"/>
          <w:szCs w:val="28"/>
        </w:rPr>
        <w:t>发包人有权通知承包人解除合同。</w:t>
      </w:r>
    </w:p>
    <w:bookmarkEnd w:id="125"/>
    <w:bookmarkEnd w:id="126"/>
    <w:p>
      <w:pPr>
        <w:autoSpaceDE w:val="0"/>
        <w:autoSpaceDN w:val="0"/>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7.6 提前竣工的奖励</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7.6.1 提前竣工的奖励： / </w:t>
      </w:r>
    </w:p>
    <w:bookmarkEnd w:id="89"/>
    <w:bookmarkEnd w:id="90"/>
    <w:bookmarkEnd w:id="91"/>
    <w:bookmarkEnd w:id="92"/>
    <w:bookmarkEnd w:id="93"/>
    <w:bookmarkEnd w:id="94"/>
    <w:bookmarkEnd w:id="95"/>
    <w:bookmarkEnd w:id="96"/>
    <w:bookmarkEnd w:id="97"/>
    <w:bookmarkEnd w:id="98"/>
    <w:p>
      <w:pPr>
        <w:autoSpaceDE w:val="0"/>
        <w:autoSpaceDN w:val="0"/>
        <w:spacing w:line="440" w:lineRule="exact"/>
        <w:ind w:firstLine="562" w:firstLineChars="200"/>
        <w:contextualSpacing/>
        <w:jc w:val="left"/>
        <w:rPr>
          <w:rFonts w:ascii="宋体" w:hAnsi="宋体" w:cs="微软雅黑"/>
          <w:b/>
          <w:kern w:val="0"/>
          <w:sz w:val="28"/>
          <w:szCs w:val="28"/>
          <w:u w:val="single"/>
        </w:rPr>
      </w:pPr>
      <w:bookmarkStart w:id="127" w:name="_Toc318581173"/>
      <w:bookmarkStart w:id="128" w:name="_Toc296346669"/>
      <w:bookmarkStart w:id="129" w:name="_Toc297120468"/>
      <w:bookmarkStart w:id="130" w:name="_Toc297048354"/>
      <w:bookmarkStart w:id="131" w:name="_Toc280868656"/>
      <w:bookmarkStart w:id="132" w:name="_Toc312678020"/>
      <w:bookmarkStart w:id="133" w:name="_Toc267251424"/>
      <w:bookmarkStart w:id="134" w:name="_Toc296503168"/>
      <w:bookmarkStart w:id="135" w:name="_Toc296891208"/>
      <w:bookmarkStart w:id="136" w:name="_Toc280868655"/>
      <w:bookmarkStart w:id="137" w:name="_Toc296347167"/>
      <w:bookmarkStart w:id="138" w:name="_Toc304295557"/>
      <w:bookmarkStart w:id="139" w:name="_Toc303539137"/>
      <w:bookmarkStart w:id="140" w:name="_Toc296944507"/>
      <w:bookmarkStart w:id="141" w:name="_Toc297216187"/>
      <w:bookmarkStart w:id="142" w:name="_Toc296890996"/>
      <w:bookmarkStart w:id="143" w:name="_Toc300934980"/>
      <w:bookmarkStart w:id="144" w:name="_Toc297123528"/>
      <w:bookmarkStart w:id="145" w:name="_Toc312677494"/>
      <w:r>
        <w:rPr>
          <w:rFonts w:hint="eastAsia" w:ascii="宋体" w:hAnsi="宋体" w:cs="微软雅黑"/>
          <w:b/>
          <w:kern w:val="0"/>
          <w:sz w:val="28"/>
          <w:szCs w:val="28"/>
        </w:rPr>
        <w:t>第八条 材料与设备</w:t>
      </w:r>
    </w:p>
    <w:p>
      <w:pPr>
        <w:autoSpaceDE w:val="0"/>
        <w:autoSpaceDN w:val="0"/>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8.1 样品的报送与封存</w:t>
      </w:r>
    </w:p>
    <w:p>
      <w:pPr>
        <w:autoSpaceDE w:val="0"/>
        <w:autoSpaceDN w:val="0"/>
        <w:spacing w:line="440" w:lineRule="exact"/>
        <w:ind w:firstLine="200"/>
        <w:contextualSpacing/>
        <w:jc w:val="left"/>
        <w:rPr>
          <w:rFonts w:ascii="宋体" w:hAnsi="宋体" w:cs="微软雅黑"/>
          <w:sz w:val="28"/>
          <w:szCs w:val="28"/>
        </w:rPr>
      </w:pPr>
      <w:r>
        <w:rPr>
          <w:rFonts w:hint="eastAsia" w:ascii="宋体" w:hAnsi="宋体" w:cs="微软雅黑"/>
          <w:kern w:val="0"/>
          <w:sz w:val="28"/>
          <w:szCs w:val="28"/>
        </w:rPr>
        <w:t>需要承包人报送样品的材料或工程设备，样品的种类、名称、规格、数量要求：</w:t>
      </w:r>
      <w:r>
        <w:rPr>
          <w:rFonts w:hint="eastAsia" w:ascii="宋体" w:hAnsi="宋体" w:cs="微软雅黑"/>
          <w:sz w:val="28"/>
          <w:szCs w:val="28"/>
        </w:rPr>
        <w:t xml:space="preserve"> 按规格要求执行 </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Start w:id="146" w:name="_Toc312677495"/>
      <w:bookmarkEnd w:id="146"/>
      <w:bookmarkStart w:id="147" w:name="_Toc300934982"/>
      <w:bookmarkEnd w:id="147"/>
      <w:bookmarkStart w:id="148" w:name="_Toc304295559"/>
      <w:bookmarkEnd w:id="148"/>
      <w:bookmarkStart w:id="149" w:name="_Toc312678021"/>
      <w:bookmarkEnd w:id="149"/>
      <w:bookmarkStart w:id="150" w:name="_Toc297123533"/>
      <w:bookmarkEnd w:id="150"/>
      <w:bookmarkStart w:id="151" w:name="_Toc303539139"/>
      <w:bookmarkEnd w:id="151"/>
      <w:bookmarkStart w:id="152" w:name="_Toc297216192"/>
      <w:bookmarkEnd w:id="152"/>
      <w:bookmarkStart w:id="153" w:name="_Toc296944512"/>
      <w:bookmarkStart w:id="154" w:name="_Toc292559883"/>
      <w:bookmarkStart w:id="155" w:name="_Toc296891001"/>
      <w:bookmarkStart w:id="156" w:name="_Toc296503173"/>
      <w:bookmarkStart w:id="157" w:name="_Toc296347172"/>
      <w:bookmarkStart w:id="158" w:name="_Toc297120473"/>
      <w:bookmarkStart w:id="159" w:name="_Toc292559378"/>
      <w:bookmarkStart w:id="160" w:name="_Toc296346674"/>
      <w:bookmarkStart w:id="161" w:name="_Toc296891213"/>
      <w:bookmarkStart w:id="162" w:name="_Toc297048359"/>
      <w:bookmarkStart w:id="163" w:name="_Toc267251427"/>
      <w:bookmarkStart w:id="164" w:name="_Toc267251428"/>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第九条 试验与检验</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9</w:t>
      </w:r>
      <w:bookmarkStart w:id="165" w:name="_Toc304295560"/>
      <w:bookmarkStart w:id="166" w:name="_Toc297216193"/>
      <w:bookmarkStart w:id="167" w:name="_Toc312677496"/>
      <w:bookmarkStart w:id="168" w:name="_Toc297123534"/>
      <w:bookmarkStart w:id="169" w:name="_Toc300934983"/>
      <w:bookmarkStart w:id="170" w:name="_Toc303539140"/>
      <w:bookmarkStart w:id="171" w:name="_Toc312678022"/>
      <w:r>
        <w:rPr>
          <w:rFonts w:hint="eastAsia" w:ascii="宋体" w:hAnsi="宋体" w:cs="微软雅黑"/>
          <w:sz w:val="28"/>
          <w:szCs w:val="28"/>
        </w:rPr>
        <w:t>.1 试验设备与试验人员</w:t>
      </w:r>
      <w:bookmarkEnd w:id="165"/>
      <w:bookmarkEnd w:id="166"/>
      <w:bookmarkEnd w:id="167"/>
      <w:bookmarkEnd w:id="168"/>
      <w:bookmarkEnd w:id="169"/>
      <w:bookmarkEnd w:id="170"/>
      <w:bookmarkEnd w:id="171"/>
      <w:bookmarkStart w:id="172" w:name="_Toc300934985"/>
      <w:bookmarkStart w:id="173" w:name="_Toc303539142"/>
      <w:bookmarkStart w:id="174" w:name="_Toc312677498"/>
      <w:bookmarkStart w:id="175" w:name="_Toc312678024"/>
      <w:bookmarkStart w:id="176" w:name="_Toc297216195"/>
      <w:bookmarkStart w:id="177" w:name="_Toc318581174"/>
      <w:bookmarkStart w:id="178" w:name="_Toc304295562"/>
      <w:bookmarkStart w:id="179" w:name="_Toc297123536"/>
      <w:r>
        <w:rPr>
          <w:rFonts w:hint="eastAsia" w:ascii="宋体" w:hAnsi="宋体" w:cs="微软雅黑"/>
          <w:sz w:val="28"/>
          <w:szCs w:val="28"/>
        </w:rPr>
        <w:t xml:space="preserve"> 设计变更经甲乙双方签证及经甲乙双方签字盖章确认的竣工图为准 </w:t>
      </w:r>
      <w:bookmarkEnd w:id="153"/>
      <w:bookmarkEnd w:id="154"/>
      <w:bookmarkEnd w:id="155"/>
      <w:bookmarkEnd w:id="156"/>
      <w:bookmarkEnd w:id="157"/>
      <w:bookmarkEnd w:id="158"/>
      <w:bookmarkEnd w:id="159"/>
      <w:bookmarkEnd w:id="160"/>
      <w:bookmarkEnd w:id="161"/>
      <w:bookmarkEnd w:id="162"/>
      <w:bookmarkEnd w:id="163"/>
      <w:bookmarkEnd w:id="164"/>
      <w:bookmarkEnd w:id="172"/>
      <w:bookmarkEnd w:id="173"/>
      <w:bookmarkEnd w:id="174"/>
      <w:bookmarkEnd w:id="175"/>
      <w:bookmarkEnd w:id="176"/>
      <w:bookmarkEnd w:id="177"/>
      <w:bookmarkEnd w:id="178"/>
      <w:bookmarkEnd w:id="179"/>
      <w:bookmarkStart w:id="180" w:name="_Toc312678025"/>
      <w:bookmarkStart w:id="181" w:name="_Toc312677499"/>
      <w:bookmarkStart w:id="182" w:name="_Toc267251437"/>
      <w:bookmarkStart w:id="183" w:name="_Toc267251435"/>
      <w:bookmarkStart w:id="184" w:name="_Toc267251433"/>
      <w:bookmarkStart w:id="185" w:name="_Toc267251439"/>
      <w:bookmarkStart w:id="186" w:name="_Toc267251440"/>
      <w:bookmarkStart w:id="187" w:name="_Toc267251441"/>
      <w:bookmarkStart w:id="188" w:name="_Toc267251442"/>
    </w:p>
    <w:bookmarkEnd w:id="180"/>
    <w:bookmarkEnd w:id="181"/>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第十条  变更</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w:t>
      </w:r>
      <w:bookmarkStart w:id="189" w:name="_Toc296891022"/>
      <w:bookmarkStart w:id="190" w:name="_Toc304295567"/>
      <w:bookmarkStart w:id="191" w:name="_Toc312678026"/>
      <w:bookmarkStart w:id="192" w:name="_Toc312677500"/>
      <w:bookmarkStart w:id="193" w:name="_Toc297048380"/>
      <w:bookmarkStart w:id="194" w:name="_Toc297120494"/>
      <w:bookmarkStart w:id="195" w:name="_Toc297216200"/>
      <w:bookmarkStart w:id="196" w:name="_Toc296944533"/>
      <w:bookmarkStart w:id="197" w:name="_Toc296503194"/>
      <w:bookmarkStart w:id="198" w:name="_Toc297123541"/>
      <w:bookmarkStart w:id="199" w:name="_Toc292559904"/>
      <w:bookmarkStart w:id="200" w:name="_Toc292559399"/>
      <w:bookmarkStart w:id="201" w:name="_Toc303539147"/>
      <w:bookmarkStart w:id="202" w:name="_Toc296346695"/>
      <w:bookmarkStart w:id="203" w:name="_Toc300934990"/>
      <w:bookmarkStart w:id="204" w:name="_Toc296891234"/>
      <w:bookmarkStart w:id="205" w:name="_Toc296347193"/>
      <w:r>
        <w:rPr>
          <w:rFonts w:hint="eastAsia" w:ascii="宋体" w:hAnsi="宋体" w:cs="微软雅黑"/>
          <w:sz w:val="28"/>
          <w:szCs w:val="28"/>
        </w:rPr>
        <w:t>0.1 变更的范围</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关于变更的范围的约定：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Start w:id="206" w:name="_Toc300935000"/>
      <w:bookmarkStart w:id="207" w:name="_Toc296891241"/>
      <w:bookmarkStart w:id="208" w:name="_Toc297123550"/>
      <w:bookmarkStart w:id="209" w:name="_Toc296891029"/>
      <w:bookmarkStart w:id="210" w:name="_Toc296347200"/>
      <w:bookmarkStart w:id="211" w:name="_Toc304295577"/>
      <w:bookmarkStart w:id="212" w:name="_Toc297048387"/>
      <w:bookmarkStart w:id="213" w:name="_Toc292559406"/>
      <w:bookmarkStart w:id="214" w:name="_Toc296503201"/>
      <w:bookmarkStart w:id="215" w:name="_Toc297120501"/>
      <w:bookmarkStart w:id="216" w:name="_Toc296346702"/>
      <w:bookmarkStart w:id="217" w:name="_Toc296944540"/>
      <w:bookmarkStart w:id="218" w:name="_Toc312678039"/>
      <w:bookmarkStart w:id="219" w:name="_Toc292559911"/>
      <w:bookmarkStart w:id="220" w:name="_Toc297216209"/>
      <w:bookmarkStart w:id="221" w:name="_Toc303539157"/>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第十一条 合同价款</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 本合同价款采用定额计费方式确定。</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11.1.1 本合同工程完工后双方以竣工图、设计变更、现场签证等为依据据实结算，结算资料报发包人，最终价款以发包人审定价款为准。</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11.1.2 本项目采用 一般计税方法，税率9 %。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11.1.3 工程取费：定额计价执行建筑、安装、市政工程执行 2018 版《湖北省房屋建筑与装饰工程消耗量定额及全费用基价表》、《湖北省通用安装工程消耗量定额及全费用基价表》、《湖北省市政工程消耗量定额及全费用基价表》、《湖北省建设工程公共专业消耗量定额及全费用基价表》、《湖北省施工机械台班费用定额》、《湖北省建筑安装工程费用定额》、《关于调整湖北省建设工程计价依据的通知》（鄂建办【2019】93 号）。人工单价为：普工92 元/工日，技工：142 元/工日，高级技工：212 元/工日。一般计税法的工程，工程取费按 2018 版《湖北省建筑安装工程费用定额》中对应的费率标准全口径取齐，然后在结算总价（税前）基础上下浮，下浮标准为:</w:t>
      </w:r>
      <w:r>
        <w:rPr>
          <w:rFonts w:hint="eastAsia" w:ascii="宋体" w:hAnsi="宋体" w:cs="微软雅黑"/>
          <w:sz w:val="28"/>
          <w:szCs w:val="28"/>
          <w:highlight w:val="yellow"/>
        </w:rPr>
        <w:t>设备及金属结构制作安装     %，工业管道安装    %，电气仪表安装    %，不含税材料费、不含税主材费、包干价不下浮。主材价格按照发包人审核发布的同期建筑安装材料价格信息表执行，缺项部分以双方签证为准方式确定。现场签证的记日工具体标准为：普工按170元/工日（税前）、技工按 230元/工日（税前）执行。</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11.1.4 现场施工的水、电实行计量收费，用水价格为5.1元/吨，用电（含分摊电损）价格为 1 元/度，费用按月从进度款中扣除或者由承包人向发包人直接缴纳。结算时，水、电价格以定额价执行。</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11.1.5 因承包人申报工程量不实，造成工程量审减超过10%： 由此增加的审计费用由发包人在工程造价中直接扣除。</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11.1.6 承包人向发包人提交已完工程量报告的时间： 每月25日报当月工作量统计报表及下月工程进度计划报表各一式两份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11.1.7 其他事项严格按照发包人《项目管理制度》执行。</w:t>
      </w:r>
      <w:bookmarkEnd w:id="182"/>
      <w:bookmarkEnd w:id="183"/>
      <w:bookmarkEnd w:id="184"/>
      <w:bookmarkEnd w:id="185"/>
      <w:bookmarkEnd w:id="186"/>
      <w:bookmarkEnd w:id="18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11.2 市场价格波动引起的调整</w:t>
      </w:r>
      <w:r>
        <w:rPr>
          <w:rFonts w:hint="eastAsia" w:ascii="宋体" w:hAnsi="宋体" w:cs="微软雅黑"/>
          <w:b/>
          <w:sz w:val="28"/>
          <w:szCs w:val="28"/>
        </w:rPr>
        <w:t>（根据招标文件确定）</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11.3 工程进度款支付</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11.3.1 本工程不支付预付款，发包人次月支付承包人上月工程进度款，支付金额不超过已完成工程量的 60 %（承包人开具等额增值税专用发票后支付），工程竣工验收合格并经审计由承包人开具全额增值税专用发票后支付至工程造价的 90 %，剩余10%工程款作为工程质量保证金，在工程竣工验收合格12个月后，工程无质量问题时一次支付（不计利息）。</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11.3.2 工程款支付特别约定：一旦出现工程质量问题，发包人立即停止支付工程款，待工程质量问题得到解决并验收合格后，继续按照合同约定支付工程款。</w:t>
      </w:r>
    </w:p>
    <w:bookmarkEnd w:id="188"/>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第十二条 验收和工程试车</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12.1 分部分项工程验收</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12.1.1监理人不能按时进行验收时，应提前48小时提交书面延期要求。</w:t>
      </w:r>
    </w:p>
    <w:p>
      <w:pPr>
        <w:spacing w:line="440" w:lineRule="exact"/>
        <w:ind w:firstLine="560" w:firstLineChars="200"/>
        <w:contextualSpacing/>
        <w:jc w:val="left"/>
        <w:rPr>
          <w:rFonts w:ascii="宋体" w:hAnsi="宋体" w:cs="微软雅黑"/>
          <w:b/>
          <w:sz w:val="28"/>
          <w:szCs w:val="28"/>
        </w:rPr>
      </w:pPr>
      <w:r>
        <w:rPr>
          <w:rFonts w:hint="eastAsia" w:ascii="宋体" w:hAnsi="宋体" w:cs="微软雅黑"/>
          <w:sz w:val="28"/>
          <w:szCs w:val="28"/>
        </w:rPr>
        <w:t>关于延期最长不得超过： 48小时。</w:t>
      </w:r>
    </w:p>
    <w:p>
      <w:pPr>
        <w:spacing w:line="440" w:lineRule="exact"/>
        <w:ind w:firstLine="560" w:firstLineChars="200"/>
        <w:contextualSpacing/>
        <w:jc w:val="left"/>
        <w:rPr>
          <w:rFonts w:ascii="宋体" w:hAnsi="宋体" w:cs="微软雅黑"/>
          <w:sz w:val="28"/>
          <w:szCs w:val="28"/>
        </w:rPr>
      </w:pPr>
      <w:bookmarkStart w:id="222" w:name="_Toc292559933"/>
      <w:bookmarkStart w:id="223" w:name="_Toc296944562"/>
      <w:bookmarkStart w:id="224" w:name="_Toc296503223"/>
      <w:bookmarkStart w:id="225" w:name="_Toc296346724"/>
      <w:bookmarkStart w:id="226" w:name="_Toc297123565"/>
      <w:bookmarkStart w:id="227" w:name="_Toc297048409"/>
      <w:bookmarkStart w:id="228" w:name="_Toc296347222"/>
      <w:bookmarkStart w:id="229" w:name="_Toc312678056"/>
      <w:bookmarkStart w:id="230" w:name="_Toc303539173"/>
      <w:bookmarkStart w:id="231" w:name="_Toc304295596"/>
      <w:bookmarkStart w:id="232" w:name="_Toc297216224"/>
      <w:bookmarkStart w:id="233" w:name="_Toc292559428"/>
      <w:bookmarkStart w:id="234" w:name="_Toc296891263"/>
      <w:bookmarkStart w:id="235" w:name="_Toc297120523"/>
      <w:bookmarkStart w:id="236" w:name="_Toc300935016"/>
      <w:bookmarkStart w:id="237" w:name="_Toc296891051"/>
      <w:bookmarkStart w:id="238" w:name="_Toc267251473"/>
      <w:bookmarkStart w:id="239" w:name="_Toc267251471"/>
      <w:bookmarkStart w:id="240" w:name="_Toc267251476"/>
      <w:bookmarkStart w:id="241" w:name="_Toc267251472"/>
      <w:bookmarkStart w:id="242" w:name="_Toc267251475"/>
      <w:bookmarkStart w:id="243" w:name="_Toc267251474"/>
      <w:bookmarkStart w:id="244" w:name="_Toc267251470"/>
      <w:r>
        <w:rPr>
          <w:rFonts w:hint="eastAsia" w:ascii="宋体" w:hAnsi="宋体" w:cs="微软雅黑"/>
          <w:sz w:val="28"/>
          <w:szCs w:val="28"/>
        </w:rPr>
        <w:t>12.2 竣工验收</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bCs/>
          <w:sz w:val="28"/>
          <w:szCs w:val="28"/>
        </w:rPr>
        <w:t>12.2.1 竣工验收：</w:t>
      </w:r>
      <w:r>
        <w:rPr>
          <w:rFonts w:hint="eastAsia" w:ascii="宋体" w:hAnsi="宋体" w:cs="微软雅黑"/>
          <w:sz w:val="28"/>
          <w:szCs w:val="28"/>
        </w:rPr>
        <w:t>承包人必须按照协议书约定的竣工日期或发包人同意顺延的工期竣工。因承包人原因不能按照协议书约定的竣工日期或发包人同意顺延的工期竣工的，承包人应承担违约责任。因发包人原因造成工期延误的，则工期顺延。工程竣工后，</w:t>
      </w:r>
      <w:r>
        <w:rPr>
          <w:rFonts w:hint="eastAsia" w:ascii="宋体" w:hAnsi="宋体" w:cs="微软雅黑"/>
          <w:sz w:val="28"/>
          <w:szCs w:val="28"/>
          <w:shd w:val="clear" w:color="auto" w:fill="FFFFFF"/>
        </w:rPr>
        <w:t>由发包人组织工程勘察、设计、施工、监理单位进行竣工验收。</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bCs/>
          <w:sz w:val="28"/>
          <w:szCs w:val="28"/>
        </w:rPr>
        <w:t>12.2.2 承包人提供竣工图的约定：</w:t>
      </w:r>
      <w:r>
        <w:rPr>
          <w:rFonts w:hint="eastAsia" w:ascii="宋体" w:hAnsi="宋体" w:cs="微软雅黑"/>
          <w:sz w:val="28"/>
          <w:szCs w:val="28"/>
        </w:rPr>
        <w:t>在竣工验收前一周内，提供完整的档案资料及竣工图一式四份；消防、人防、规划等单位验收所需相关资料由承包方按要求提供。否则不予办理竣工结算。</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12.2.4 </w:t>
      </w:r>
      <w:r>
        <w:rPr>
          <w:rFonts w:hint="eastAsia" w:ascii="宋体" w:hAnsi="宋体" w:cs="微软雅黑"/>
          <w:sz w:val="28"/>
          <w:szCs w:val="28"/>
          <w:shd w:val="clear" w:color="auto" w:fill="FFFFFF"/>
        </w:rPr>
        <w:t>通过工程竣工验收后，承包人应在28天内，同发包人办理工程</w:t>
      </w:r>
      <w:r>
        <w:rPr>
          <w:rStyle w:val="24"/>
          <w:rFonts w:hint="eastAsia" w:ascii="宋体" w:hAnsi="宋体" w:cs="微软雅黑"/>
          <w:sz w:val="28"/>
          <w:szCs w:val="28"/>
          <w:shd w:val="clear" w:color="auto" w:fill="FFFFFF"/>
        </w:rPr>
        <w:t>移交</w:t>
      </w:r>
      <w:r>
        <w:rPr>
          <w:rFonts w:hint="eastAsia" w:ascii="宋体" w:hAnsi="宋体" w:cs="微软雅黑"/>
          <w:sz w:val="28"/>
          <w:szCs w:val="28"/>
          <w:shd w:val="clear" w:color="auto" w:fill="FFFFFF"/>
        </w:rPr>
        <w:t>手续。</w:t>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Pr>
        <w:spacing w:line="440" w:lineRule="exact"/>
        <w:ind w:firstLine="562" w:firstLineChars="200"/>
        <w:contextualSpacing/>
        <w:jc w:val="left"/>
        <w:rPr>
          <w:rFonts w:ascii="宋体" w:hAnsi="宋体" w:cs="微软雅黑"/>
          <w:b/>
          <w:sz w:val="28"/>
          <w:szCs w:val="28"/>
        </w:rPr>
      </w:pPr>
      <w:bookmarkStart w:id="245" w:name="_Toc280868709"/>
      <w:r>
        <w:rPr>
          <w:rFonts w:hint="eastAsia" w:ascii="宋体" w:hAnsi="宋体" w:cs="微软雅黑"/>
          <w:b/>
          <w:sz w:val="28"/>
          <w:szCs w:val="28"/>
        </w:rPr>
        <w:t>第十三条 竣工结算（按照项目管理制度，由发包人填写）</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13.1 承包人提交竣工结算资料送审期限：  工程竣工验收合格后30天内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13.2 竣工结算送审资料应包括的内容： </w:t>
      </w:r>
      <w:r>
        <w:rPr>
          <w:rFonts w:hint="eastAsia" w:ascii="宋体" w:hAnsi="宋体" w:cs="微软雅黑"/>
          <w:bCs/>
          <w:sz w:val="28"/>
          <w:szCs w:val="28"/>
        </w:rPr>
        <w:t xml:space="preserve">承包人按发包人上级公司文件要求报送结算资料 </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13.3 工程结算送达发包人后，发包人根据送审结算的资料完整性，安排进行结算收审安排审计或退审补充资料。需退审补充资料的，承包人应按发包人退审时要求的时间补充完毕相关资料重新送审。发包人收审时，告知承包人预计审核进度，结算审核时间不以通用条款14.2作为结算审核时间的依据。</w:t>
      </w:r>
    </w:p>
    <w:bookmarkEnd w:id="238"/>
    <w:bookmarkEnd w:id="239"/>
    <w:bookmarkEnd w:id="240"/>
    <w:bookmarkEnd w:id="241"/>
    <w:bookmarkEnd w:id="242"/>
    <w:bookmarkEnd w:id="243"/>
    <w:bookmarkEnd w:id="244"/>
    <w:bookmarkEnd w:id="245"/>
    <w:p>
      <w:pPr>
        <w:spacing w:line="440" w:lineRule="exact"/>
        <w:ind w:firstLine="562" w:firstLineChars="200"/>
        <w:contextualSpacing/>
        <w:jc w:val="left"/>
        <w:rPr>
          <w:rFonts w:ascii="宋体" w:hAnsi="宋体" w:cs="微软雅黑"/>
          <w:b/>
          <w:sz w:val="28"/>
          <w:szCs w:val="28"/>
        </w:rPr>
      </w:pPr>
      <w:bookmarkStart w:id="246" w:name="_Toc351203648"/>
      <w:bookmarkStart w:id="247" w:name="_Toc280868717"/>
      <w:bookmarkStart w:id="248" w:name="_Toc267251494"/>
      <w:bookmarkStart w:id="249" w:name="_Toc267251504"/>
      <w:bookmarkStart w:id="250" w:name="_Toc267251495"/>
      <w:bookmarkStart w:id="251" w:name="_Toc267251496"/>
      <w:bookmarkStart w:id="252" w:name="_Toc267251492"/>
      <w:bookmarkStart w:id="253" w:name="_Toc267251501"/>
      <w:bookmarkStart w:id="254" w:name="_Toc267251499"/>
      <w:bookmarkStart w:id="255" w:name="_Toc267251493"/>
      <w:bookmarkStart w:id="256" w:name="_Toc267251507"/>
      <w:bookmarkStart w:id="257" w:name="_Toc280868718"/>
      <w:bookmarkStart w:id="258" w:name="_Toc267251502"/>
      <w:bookmarkStart w:id="259" w:name="_Toc267251491"/>
      <w:bookmarkStart w:id="260" w:name="_Toc267251508"/>
      <w:bookmarkStart w:id="261" w:name="_Toc267251506"/>
      <w:bookmarkStart w:id="262" w:name="_Toc267251498"/>
      <w:bookmarkStart w:id="263" w:name="_Toc267251503"/>
      <w:bookmarkStart w:id="264" w:name="_Toc267251497"/>
      <w:r>
        <w:rPr>
          <w:rFonts w:hint="eastAsia" w:ascii="宋体" w:hAnsi="宋体" w:cs="微软雅黑"/>
          <w:b/>
          <w:sz w:val="28"/>
          <w:szCs w:val="28"/>
        </w:rPr>
        <w:t>第十四条 工程质量责任</w:t>
      </w:r>
    </w:p>
    <w:p>
      <w:pPr>
        <w:autoSpaceDE w:val="0"/>
        <w:autoSpaceDN w:val="0"/>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14.1 工程质量标准：按照本合同第一部分（第五条“质量标准”)执行。</w:t>
      </w:r>
    </w:p>
    <w:p>
      <w:pPr>
        <w:autoSpaceDE w:val="0"/>
        <w:autoSpaceDN w:val="0"/>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14.2 工程质量责任承担</w:t>
      </w:r>
    </w:p>
    <w:p>
      <w:pPr>
        <w:autoSpaceDE w:val="0"/>
        <w:autoSpaceDN w:val="0"/>
        <w:spacing w:line="440" w:lineRule="exact"/>
        <w:ind w:firstLine="560" w:firstLineChars="200"/>
        <w:contextualSpacing/>
        <w:jc w:val="left"/>
        <w:rPr>
          <w:rFonts w:ascii="宋体" w:hAnsi="宋体" w:cs="微软雅黑"/>
          <w:b/>
          <w:sz w:val="28"/>
          <w:szCs w:val="28"/>
          <w:u w:val="single"/>
        </w:rPr>
      </w:pPr>
      <w:r>
        <w:rPr>
          <w:rFonts w:hint="eastAsia" w:ascii="宋体" w:hAnsi="宋体" w:cs="微软雅黑"/>
          <w:sz w:val="28"/>
          <w:szCs w:val="28"/>
        </w:rPr>
        <w:t>14.2.1 出现工程质量问题的，发包人有权停止支付工程款或停止办理结算，并有权扣除质量保证金</w:t>
      </w:r>
      <w:r>
        <w:rPr>
          <w:rFonts w:hint="eastAsia" w:ascii="宋体" w:hAnsi="宋体" w:cs="微软雅黑"/>
          <w:b/>
          <w:sz w:val="28"/>
          <w:szCs w:val="28"/>
        </w:rPr>
        <w:t>（合同暂估价款的10%）。</w:t>
      </w:r>
    </w:p>
    <w:p>
      <w:pPr>
        <w:autoSpaceDE w:val="0"/>
        <w:autoSpaceDN w:val="0"/>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14.2.2 因承包人的原因致使建设工程质量不符合国家、行业标准及本合同约定的，发包人有权要求承包人在合理期限内无偿修理或者返工、改建。经过修理或者返工、改建后，造成逾期交付的，每逾期一天，承包人应向发包人支付违约金 20000 元。因此给发包人造成损失的，承包人应予以赔偿（包括直接损失及间接损失。间接损失包括但不限于因质量问题、工程延误导致发包人项目无法正常投运的预期利益损失。间接损失无法或难以计算的，按合同暂估总额的 5 %计）。</w:t>
      </w:r>
    </w:p>
    <w:p>
      <w:pPr>
        <w:autoSpaceDE w:val="0"/>
        <w:autoSpaceDN w:val="0"/>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14.2.3 因承包人的原因致使建设工程在合理使用期限内造成人身损害和财产损失的，承包人应当承担全部赔偿责任。</w:t>
      </w:r>
    </w:p>
    <w:p>
      <w:pPr>
        <w:autoSpaceDE w:val="0"/>
        <w:autoSpaceDN w:val="0"/>
        <w:spacing w:line="440" w:lineRule="exact"/>
        <w:ind w:firstLine="200"/>
        <w:contextualSpacing/>
        <w:jc w:val="left"/>
        <w:rPr>
          <w:rFonts w:ascii="宋体" w:hAnsi="宋体" w:cs="微软雅黑"/>
          <w:sz w:val="28"/>
          <w:szCs w:val="28"/>
        </w:rPr>
      </w:pPr>
      <w:r>
        <w:rPr>
          <w:rFonts w:hint="eastAsia" w:ascii="宋体" w:hAnsi="宋体" w:cs="微软雅黑"/>
          <w:sz w:val="28"/>
          <w:szCs w:val="28"/>
        </w:rPr>
        <w:t>14.3 关于工程质量奖项的约定：/</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14.4 质量保修责任的约定：由双方另行签订《工程质量保修书》，质量保证金返还后，承包人仍应根据双方签订的《工程质量保修书》履行工程保修义务。</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第十五条 违约</w:t>
      </w:r>
      <w:bookmarkEnd w:id="246"/>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15.1 发包人违约的情形</w:t>
      </w:r>
      <w:r>
        <w:rPr>
          <w:rFonts w:hint="eastAsia" w:ascii="宋体" w:hAnsi="宋体" w:cs="微软雅黑"/>
          <w:kern w:val="0"/>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15.2 </w:t>
      </w:r>
      <w:r>
        <w:rPr>
          <w:rFonts w:hint="eastAsia" w:ascii="宋体" w:hAnsi="宋体" w:cs="微软雅黑"/>
          <w:kern w:val="0"/>
          <w:sz w:val="28"/>
          <w:szCs w:val="28"/>
        </w:rPr>
        <w:t>承包人违约的情形：</w:t>
      </w:r>
      <w:r>
        <w:rPr>
          <w:rFonts w:hint="eastAsia" w:ascii="宋体" w:hAnsi="宋体" w:cs="微软雅黑"/>
          <w:sz w:val="28"/>
          <w:szCs w:val="28"/>
        </w:rPr>
        <w:t xml:space="preserve"> （1）由甲方根据工程工况提出合理工期，乙方按甲方工期要求完成施工任务，未按期完成的按10000元/天向甲支付逾期完工违约金。</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（2）乙方已中标且签订合同的施工项目，乙方不得拒绝施工，乙方若出现违约行为，甲方可视具体情况要求乙方承担20000-50000元的违约金，情节严重的，甲方有权单方面解除合同。</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（3）在合同期间内，乙方累计发生2次以上施工质量事故，甲方有权单方面解除合同，给甲方造成经济损失的，甲方保留进一步追偿经济损失的权利。</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（4）在施工过程中，乙方拒不执行甲方的施工要求和安全管理规定的，甲方有权单方面解除合同。</w:t>
      </w:r>
    </w:p>
    <w:p>
      <w:pPr>
        <w:spacing w:line="440" w:lineRule="exact"/>
        <w:ind w:firstLine="560" w:firstLineChars="200"/>
        <w:contextualSpacing/>
        <w:jc w:val="left"/>
        <w:rPr>
          <w:rFonts w:ascii="宋体" w:hAnsi="宋体" w:cs="宋体"/>
          <w:kern w:val="0"/>
          <w:sz w:val="28"/>
          <w:szCs w:val="28"/>
        </w:rPr>
      </w:pPr>
      <w:r>
        <w:rPr>
          <w:rFonts w:hint="eastAsia" w:ascii="宋体" w:hAnsi="宋体" w:cs="微软雅黑"/>
          <w:sz w:val="28"/>
          <w:szCs w:val="28"/>
        </w:rPr>
        <w:t>（5）上述因乙方违约导致甲方单方面解除合同的，乙方承担由此给甲方造成的全部损失。</w:t>
      </w:r>
    </w:p>
    <w:p>
      <w:pPr>
        <w:spacing w:line="440" w:lineRule="exact"/>
        <w:ind w:left="560" w:hanging="560" w:hangingChars="200"/>
        <w:contextualSpacing/>
        <w:jc w:val="left"/>
        <w:rPr>
          <w:rFonts w:ascii="宋体" w:hAnsi="宋体" w:cs="微软雅黑"/>
          <w:kern w:val="0"/>
          <w:sz w:val="28"/>
          <w:szCs w:val="28"/>
        </w:rPr>
      </w:pPr>
      <w:r>
        <w:rPr>
          <w:rFonts w:hint="eastAsia" w:ascii="宋体" w:hAnsi="宋体" w:cs="微软雅黑"/>
          <w:kern w:val="0"/>
          <w:sz w:val="28"/>
          <w:szCs w:val="28"/>
        </w:rPr>
        <w:t xml:space="preserve"> </w:t>
      </w:r>
      <w:bookmarkStart w:id="265" w:name="_Toc351203649"/>
    </w:p>
    <w:p>
      <w:pPr>
        <w:spacing w:line="440" w:lineRule="exact"/>
        <w:ind w:firstLine="562" w:firstLineChars="200"/>
        <w:contextualSpacing/>
        <w:jc w:val="left"/>
        <w:rPr>
          <w:rFonts w:ascii="宋体" w:hAnsi="宋体" w:cs="微软雅黑"/>
          <w:b/>
          <w:kern w:val="0"/>
          <w:sz w:val="28"/>
          <w:szCs w:val="28"/>
          <w:u w:val="single"/>
        </w:rPr>
      </w:pPr>
      <w:r>
        <w:rPr>
          <w:rFonts w:hint="eastAsia" w:ascii="宋体" w:hAnsi="宋体" w:cs="微软雅黑"/>
          <w:b/>
          <w:sz w:val="28"/>
          <w:szCs w:val="28"/>
        </w:rPr>
        <w:t>第十六条 不可抗力</w:t>
      </w:r>
      <w:bookmarkEnd w:id="265"/>
      <w:r>
        <w:rPr>
          <w:rFonts w:hint="eastAsia" w:ascii="宋体" w:hAnsi="宋体" w:cs="微软雅黑"/>
          <w:b/>
          <w:sz w:val="28"/>
          <w:szCs w:val="28"/>
        </w:rPr>
        <w:t xml:space="preserve"> </w:t>
      </w:r>
      <w:bookmarkEnd w:id="247"/>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16.1 不可抗力的确认</w:t>
      </w:r>
    </w:p>
    <w:p>
      <w:pPr>
        <w:spacing w:line="440" w:lineRule="exact"/>
        <w:ind w:firstLine="560" w:firstLineChars="200"/>
        <w:contextualSpacing/>
        <w:jc w:val="left"/>
        <w:rPr>
          <w:rFonts w:ascii="宋体" w:hAnsi="宋体" w:cs="微软雅黑"/>
          <w:kern w:val="0"/>
          <w:sz w:val="28"/>
          <w:szCs w:val="28"/>
          <w:u w:val="single"/>
        </w:rPr>
      </w:pPr>
      <w:r>
        <w:rPr>
          <w:rFonts w:hint="eastAsia" w:ascii="宋体" w:hAnsi="宋体" w:cs="微软雅黑"/>
          <w:sz w:val="28"/>
          <w:szCs w:val="28"/>
        </w:rPr>
        <w:t>除通用合同条款约定的不可抗力事件之外，视为不可抗力的其他情形： /</w:t>
      </w:r>
      <w:r>
        <w:rPr>
          <w:rFonts w:hint="eastAsia" w:ascii="宋体" w:hAnsi="宋体" w:cs="微软雅黑"/>
          <w:kern w:val="0"/>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16.2 因不可抗力解除合同</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本合同解除后，发包人应当在商定或确定发包人应支付款项后60 天内完成款项的支付。</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第十七条 索赔</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关于索赔事项按通用条款19条执行。</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第十八条 争议解决</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因合同及合同有关事项发生的争议，双方友好协商，如协商不成，向工程所在地人民法院起诉。</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第十九条 关于“黑名单”的规定</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承包人作为发包人的合作方，必须遵守兴发集团（含发包人）关于合作方的管理制度。具体条款约定如下：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 承包人有下列情形之一的，必须按规定纳入兴发集团（含发包人）“黑名单”管理</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19.1.1 违反投标管理法规行为。承包人在招投标过程中有围标、 串标、虚假投标行为的；中标后不按规定履约的；未中标单位不按正常程序处理招标争议，无理质疑、无理取闹、无理上访的。</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19.1.2违反安全环保法规行为。承包人发生兴发集团（含发包人）规定的第 2 类安全生产责任事故 (指造成1人死亡的安全生产责任事故) ；一年内发生2起及以上重伤事故的；发生兴发集团（含发包人）规定第 4 类以上突发环境事件 (指直接经济损失在100万元以上)的。</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19.1.3 违背党风廉政建设规定行为。承包人与兴发集团（含发包人）相关人员存在行贿受贿，收受礼金、礼品及回扣，输送利益等违法违规情形的。</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19.1.4 其他违规违法行为。承包人违反相关法律法规，拖欠、克扣工资的；违反《信访工作条例》第二十六条规定，不通过正常途径解决争议或纠纷的违法行为；其他给兴发集团（含发包人）造成严重经济损失或对兴发集团（含发包人）企业形象造成严重不良影响的情形。</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19.1.5质量失信行为。因产品质量、服务质量、施工质量问题或重大工作失误，给兴发集团（含发包人）造成严重经济损失 (指直接经济损失100万元以上)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19.1.6财务、审计失信行为。因结算送审资料弄虚作假，单项工程结算审减比例两次超过20%的；采用威逼、恐吓建设单位管理人员、审计人员的。</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19.1.7 恶意诉讼失信行为。恶意诉讼侵害发包人合法权益的。</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第二十条 其他</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20.1 保密</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未经发包人书面同意，承包人不得将本合同信息、提供的图纸、文件以及发包人声明需要保密的资料信息、商业秘密等进行披露、自用及许可他人使用。如有违反保密义务的，发包人有权要求承包人承担合同总金额30%的赔偿；涉及侵权的，发包人保留追究其责任的权利。</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20.2 廉洁建设</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按发包人与承包人签订的《兴发集团项目建设廉洁协议书》执行。</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20.3 补充条款： 无 </w:t>
      </w:r>
    </w:p>
    <w:p>
      <w:pPr>
        <w:spacing w:line="480" w:lineRule="exact"/>
        <w:rPr>
          <w:rFonts w:ascii="宋体" w:hAnsi="宋体" w:cs="宋体"/>
          <w:sz w:val="28"/>
          <w:szCs w:val="28"/>
        </w:rPr>
      </w:pPr>
    </w:p>
    <w:p>
      <w:pPr>
        <w:spacing w:line="460" w:lineRule="exact"/>
        <w:ind w:firstLine="420" w:firstLineChars="200"/>
        <w:rPr>
          <w:rFonts w:ascii="宋体" w:hAnsi="宋体" w:cs="宋体"/>
          <w:szCs w:val="21"/>
        </w:rPr>
      </w:pPr>
    </w:p>
    <w:p>
      <w:pPr>
        <w:pStyle w:val="46"/>
        <w:pBdr>
          <w:top w:val="none" w:color="auto" w:sz="0" w:space="0"/>
          <w:left w:val="none" w:color="auto" w:sz="0" w:space="0"/>
          <w:right w:val="none" w:color="auto" w:sz="0" w:space="0"/>
        </w:pBdr>
        <w:snapToGrid w:val="0"/>
        <w:spacing w:before="0" w:beforeAutospacing="0" w:after="0" w:afterAutospacing="0" w:line="360" w:lineRule="auto"/>
        <w:jc w:val="both"/>
        <w:rPr>
          <w:rFonts w:ascii="宋体" w:hAnsi="宋体"/>
          <w:sz w:val="28"/>
          <w:szCs w:val="28"/>
        </w:rPr>
      </w:pPr>
    </w:p>
    <w:p>
      <w:pPr>
        <w:jc w:val="both"/>
        <w:rPr>
          <w:b/>
          <w:sz w:val="32"/>
          <w:szCs w:val="32"/>
        </w:rPr>
      </w:pPr>
    </w:p>
    <w:p>
      <w:pPr>
        <w:jc w:val="both"/>
        <w:rPr>
          <w:b/>
          <w:sz w:val="32"/>
          <w:szCs w:val="32"/>
        </w:rPr>
      </w:pPr>
    </w:p>
    <w:p>
      <w:pPr>
        <w:jc w:val="center"/>
        <w:rPr>
          <w:b/>
          <w:sz w:val="32"/>
          <w:szCs w:val="32"/>
        </w:rPr>
      </w:pPr>
      <w:r>
        <w:rPr>
          <w:rFonts w:hint="eastAsia"/>
          <w:b/>
          <w:sz w:val="32"/>
          <w:szCs w:val="32"/>
        </w:rPr>
        <w:t>第五章 投标文件格式</w:t>
      </w:r>
      <w:bookmarkEnd w:id="8"/>
      <w:bookmarkEnd w:id="9"/>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r>
        <w:rPr>
          <w:rFonts w:hint="eastAsia" w:ascii="宋体" w:hAnsi="宋体"/>
          <w:b/>
          <w:bCs/>
          <w:sz w:val="28"/>
          <w:szCs w:val="28"/>
        </w:rPr>
        <w:t>投 标 函（格式）</w:t>
      </w:r>
    </w:p>
    <w:p>
      <w:pPr>
        <w:spacing w:line="360" w:lineRule="auto"/>
        <w:ind w:left="-718" w:leftChars="-342" w:firstLine="560" w:firstLineChars="200"/>
        <w:rPr>
          <w:rFonts w:ascii="宋体" w:hAnsi="宋体"/>
          <w:bCs/>
          <w:sz w:val="28"/>
          <w:szCs w:val="28"/>
        </w:rPr>
      </w:pPr>
    </w:p>
    <w:p>
      <w:pPr>
        <w:pStyle w:val="10"/>
        <w:spacing w:line="360" w:lineRule="auto"/>
        <w:rPr>
          <w:rFonts w:hAnsi="宋体"/>
          <w:sz w:val="28"/>
          <w:szCs w:val="28"/>
        </w:rPr>
      </w:pPr>
      <w:r>
        <w:rPr>
          <w:rFonts w:hint="eastAsia" w:hAnsi="宋体"/>
          <w:sz w:val="28"/>
          <w:szCs w:val="28"/>
        </w:rPr>
        <w:t>致：</w:t>
      </w:r>
    </w:p>
    <w:p>
      <w:pPr>
        <w:pStyle w:val="10"/>
        <w:spacing w:line="360" w:lineRule="auto"/>
        <w:ind w:firstLine="560" w:firstLineChars="200"/>
        <w:rPr>
          <w:rFonts w:hAnsi="宋体"/>
          <w:sz w:val="28"/>
          <w:szCs w:val="28"/>
        </w:rPr>
      </w:pPr>
      <w:r>
        <w:rPr>
          <w:rFonts w:hint="eastAsia" w:hAnsi="宋体"/>
          <w:sz w:val="28"/>
          <w:szCs w:val="28"/>
        </w:rPr>
        <w:t>根据兴发集团招标办公室提供的</w:t>
      </w:r>
      <w:r>
        <w:rPr>
          <w:rFonts w:hint="eastAsia" w:hAnsi="宋体"/>
          <w:sz w:val="28"/>
          <w:szCs w:val="28"/>
          <w:u w:val="single"/>
        </w:rPr>
        <w:t xml:space="preserve">                       </w:t>
      </w:r>
      <w:r>
        <w:rPr>
          <w:rFonts w:hint="eastAsia" w:hAnsi="宋体"/>
          <w:sz w:val="28"/>
          <w:szCs w:val="28"/>
        </w:rPr>
        <w:t>项目招标文件（招标编号</w:t>
      </w:r>
      <w:r>
        <w:rPr>
          <w:rFonts w:hint="eastAsia" w:hAnsi="宋体"/>
          <w:sz w:val="28"/>
          <w:szCs w:val="28"/>
          <w:u w:val="single"/>
        </w:rPr>
        <w:t xml:space="preserve">         </w:t>
      </w:r>
      <w:r>
        <w:rPr>
          <w:rFonts w:hint="eastAsia" w:hAnsi="宋体"/>
          <w:sz w:val="28"/>
          <w:szCs w:val="28"/>
        </w:rPr>
        <w:t>）。我公司经过仔细分析和慎重考虑，结合我公司综合实力和相关市场风险等因素，我方愿以</w:t>
      </w:r>
      <w:r>
        <w:rPr>
          <w:rFonts w:hint="eastAsia" w:hAnsi="宋体"/>
          <w:sz w:val="28"/>
          <w:szCs w:val="28"/>
          <w:u w:val="single"/>
        </w:rPr>
        <w:t xml:space="preserve">        </w:t>
      </w:r>
      <w:r>
        <w:rPr>
          <w:rFonts w:hint="eastAsia" w:hAnsi="宋体"/>
          <w:sz w:val="28"/>
          <w:szCs w:val="28"/>
        </w:rPr>
        <w:t>万元的投标总价，按照合同条款、技术要求和我公司在投标文件中的各项承诺承担本项目直到竣工通过项目方验收为止。</w:t>
      </w:r>
    </w:p>
    <w:p>
      <w:pPr>
        <w:pStyle w:val="10"/>
        <w:spacing w:line="360" w:lineRule="auto"/>
        <w:ind w:firstLine="560" w:firstLineChars="200"/>
        <w:rPr>
          <w:rFonts w:hAnsi="宋体"/>
          <w:sz w:val="28"/>
          <w:szCs w:val="28"/>
        </w:rPr>
      </w:pPr>
      <w:r>
        <w:rPr>
          <w:rFonts w:hint="eastAsia" w:hAnsi="宋体"/>
          <w:sz w:val="28"/>
          <w:szCs w:val="28"/>
        </w:rPr>
        <w:t>我方已详细审查招标文件、技术要求、合同样本等，我方将为我们对招标文件、技术要求等文件的误解而产生的后果负责。</w:t>
      </w:r>
    </w:p>
    <w:p>
      <w:pPr>
        <w:pStyle w:val="10"/>
        <w:spacing w:line="360" w:lineRule="auto"/>
        <w:ind w:firstLine="560" w:firstLineChars="200"/>
        <w:rPr>
          <w:rFonts w:hAnsi="宋体"/>
          <w:sz w:val="28"/>
          <w:szCs w:val="28"/>
        </w:rPr>
      </w:pPr>
      <w:r>
        <w:rPr>
          <w:rFonts w:hint="eastAsia" w:hAnsi="宋体"/>
          <w:sz w:val="28"/>
          <w:szCs w:val="28"/>
        </w:rPr>
        <w:t>一旦我方中标，我方将严格按照招标文件、技术要求和投标文件的承诺签署本项目承包合同并认真履行合同责任和义务。</w:t>
      </w:r>
    </w:p>
    <w:p>
      <w:pPr>
        <w:pStyle w:val="10"/>
        <w:spacing w:line="360" w:lineRule="auto"/>
        <w:ind w:firstLine="560" w:firstLineChars="200"/>
        <w:rPr>
          <w:rFonts w:hAnsi="宋体"/>
          <w:sz w:val="28"/>
          <w:szCs w:val="28"/>
        </w:rPr>
      </w:pPr>
      <w:r>
        <w:rPr>
          <w:rFonts w:hint="eastAsia" w:hAnsi="宋体"/>
          <w:sz w:val="28"/>
          <w:szCs w:val="28"/>
        </w:rPr>
        <w:t>我方理解，贵方有权对不中标单位不作任何解释。</w:t>
      </w:r>
    </w:p>
    <w:p>
      <w:pPr>
        <w:spacing w:line="360" w:lineRule="auto"/>
        <w:rPr>
          <w:rFonts w:ascii="宋体" w:hAnsi="宋体"/>
          <w:bCs/>
          <w:sz w:val="28"/>
          <w:szCs w:val="28"/>
        </w:rPr>
      </w:pPr>
    </w:p>
    <w:p>
      <w:pPr>
        <w:spacing w:line="360" w:lineRule="auto"/>
        <w:ind w:left="-2" w:leftChars="-1" w:firstLine="425" w:firstLineChars="152"/>
        <w:rPr>
          <w:rFonts w:ascii="宋体" w:hAnsi="宋体"/>
          <w:bCs/>
          <w:sz w:val="28"/>
          <w:szCs w:val="28"/>
        </w:rPr>
      </w:pPr>
      <w:r>
        <w:rPr>
          <w:rFonts w:hint="eastAsia" w:ascii="宋体" w:hAnsi="宋体"/>
          <w:bCs/>
          <w:sz w:val="28"/>
          <w:szCs w:val="28"/>
        </w:rPr>
        <w:t>投标人名称：</w:t>
      </w:r>
      <w:r>
        <w:rPr>
          <w:rFonts w:hint="eastAsia" w:ascii="宋体" w:hAnsi="宋体"/>
          <w:bCs/>
          <w:sz w:val="28"/>
          <w:szCs w:val="28"/>
          <w:u w:val="single"/>
        </w:rPr>
        <w:t xml:space="preserve">                             </w:t>
      </w:r>
      <w:r>
        <w:rPr>
          <w:rFonts w:hint="eastAsia" w:ascii="宋体" w:hAnsi="宋体"/>
          <w:bCs/>
          <w:sz w:val="28"/>
          <w:szCs w:val="28"/>
        </w:rPr>
        <w:t xml:space="preserve"> （盖章）</w:t>
      </w:r>
    </w:p>
    <w:p>
      <w:pPr>
        <w:spacing w:line="360" w:lineRule="auto"/>
        <w:ind w:left="-2" w:leftChars="-1" w:firstLine="425" w:firstLineChars="152"/>
        <w:rPr>
          <w:rFonts w:ascii="宋体" w:hAnsi="宋体"/>
          <w:bCs/>
          <w:sz w:val="28"/>
          <w:szCs w:val="28"/>
        </w:rPr>
      </w:pPr>
    </w:p>
    <w:p>
      <w:pPr>
        <w:spacing w:line="360" w:lineRule="auto"/>
        <w:ind w:left="-2" w:leftChars="-1" w:firstLine="425" w:firstLineChars="152"/>
        <w:rPr>
          <w:rFonts w:ascii="宋体" w:hAnsi="宋体"/>
          <w:bCs/>
          <w:sz w:val="28"/>
          <w:szCs w:val="28"/>
        </w:rPr>
      </w:pPr>
      <w:r>
        <w:rPr>
          <w:rFonts w:hint="eastAsia" w:ascii="宋体" w:hAnsi="宋体"/>
          <w:bCs/>
          <w:sz w:val="28"/>
          <w:szCs w:val="28"/>
        </w:rPr>
        <w:t>法人代表或授权代表：</w:t>
      </w:r>
      <w:r>
        <w:rPr>
          <w:rFonts w:hint="eastAsia" w:ascii="宋体" w:hAnsi="宋体"/>
          <w:bCs/>
          <w:sz w:val="28"/>
          <w:szCs w:val="28"/>
          <w:u w:val="single"/>
        </w:rPr>
        <w:t xml:space="preserve">                     </w:t>
      </w:r>
      <w:r>
        <w:rPr>
          <w:rFonts w:hint="eastAsia" w:ascii="宋体" w:hAnsi="宋体"/>
          <w:bCs/>
          <w:sz w:val="28"/>
          <w:szCs w:val="28"/>
        </w:rPr>
        <w:t xml:space="preserve"> （盖章）</w:t>
      </w:r>
    </w:p>
    <w:p>
      <w:pPr>
        <w:spacing w:line="360" w:lineRule="auto"/>
        <w:ind w:left="-2" w:leftChars="-1" w:firstLine="425" w:firstLineChars="152"/>
        <w:rPr>
          <w:rFonts w:ascii="宋体" w:hAnsi="宋体"/>
          <w:bCs/>
          <w:sz w:val="28"/>
          <w:szCs w:val="28"/>
        </w:rPr>
      </w:pPr>
      <w:r>
        <w:rPr>
          <w:rFonts w:hint="eastAsia" w:ascii="宋体" w:hAnsi="宋体"/>
          <w:bCs/>
          <w:sz w:val="28"/>
          <w:szCs w:val="28"/>
        </w:rPr>
        <w:t xml:space="preserve">                      </w:t>
      </w:r>
    </w:p>
    <w:p>
      <w:pPr>
        <w:spacing w:line="360" w:lineRule="auto"/>
        <w:ind w:left="-2" w:leftChars="-1" w:firstLine="3505" w:firstLineChars="1252"/>
        <w:rPr>
          <w:rFonts w:ascii="宋体" w:hAnsi="宋体"/>
          <w:bCs/>
          <w:sz w:val="28"/>
          <w:szCs w:val="28"/>
        </w:rPr>
      </w:pPr>
      <w:r>
        <w:rPr>
          <w:rFonts w:hint="eastAsia" w:ascii="宋体" w:hAnsi="宋体"/>
          <w:bCs/>
          <w:sz w:val="28"/>
          <w:szCs w:val="28"/>
        </w:rPr>
        <w:t xml:space="preserve"> 日期：</w:t>
      </w:r>
      <w:r>
        <w:rPr>
          <w:rFonts w:hint="eastAsia" w:ascii="宋体" w:hAnsi="宋体"/>
          <w:bCs/>
          <w:sz w:val="28"/>
          <w:szCs w:val="28"/>
          <w:u w:val="single"/>
        </w:rPr>
        <w:t xml:space="preserve">      </w:t>
      </w:r>
      <w:r>
        <w:rPr>
          <w:rFonts w:hint="eastAsia" w:ascii="宋体" w:hAnsi="宋体"/>
          <w:bCs/>
          <w:sz w:val="28"/>
          <w:szCs w:val="28"/>
        </w:rPr>
        <w:t xml:space="preserve"> 年 </w:t>
      </w:r>
      <w:r>
        <w:rPr>
          <w:rFonts w:hint="eastAsia" w:ascii="宋体" w:hAnsi="宋体"/>
          <w:bCs/>
          <w:sz w:val="28"/>
          <w:szCs w:val="28"/>
          <w:u w:val="single"/>
        </w:rPr>
        <w:t xml:space="preserve">  </w:t>
      </w:r>
      <w:r>
        <w:rPr>
          <w:rFonts w:hint="eastAsia" w:ascii="宋体" w:hAnsi="宋体"/>
          <w:bCs/>
          <w:sz w:val="28"/>
          <w:szCs w:val="28"/>
        </w:rPr>
        <w:t xml:space="preserve"> 月 </w:t>
      </w:r>
      <w:r>
        <w:rPr>
          <w:rFonts w:hint="eastAsia" w:ascii="宋体" w:hAnsi="宋体"/>
          <w:bCs/>
          <w:sz w:val="28"/>
          <w:szCs w:val="28"/>
          <w:u w:val="single"/>
        </w:rPr>
        <w:t xml:space="preserve">  </w:t>
      </w:r>
      <w:r>
        <w:rPr>
          <w:rFonts w:hint="eastAsia" w:ascii="宋体" w:hAnsi="宋体"/>
          <w:bCs/>
          <w:sz w:val="28"/>
          <w:szCs w:val="28"/>
        </w:rPr>
        <w:t xml:space="preserve"> 日</w:t>
      </w: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pPr>
      <w:r>
        <w:rPr>
          <w:rFonts w:hint="default" w:ascii="宋体" w:hAnsi="宋体" w:eastAsia="宋体" w:cs="Times New Roman"/>
          <w:b/>
          <w:bCs/>
          <w:i w:val="0"/>
          <w:iCs w:val="0"/>
          <w:color w:val="auto"/>
          <w:kern w:val="2"/>
          <w:sz w:val="28"/>
          <w:szCs w:val="28"/>
          <w:highlight w:val="none"/>
          <w:vertAlign w:val="baseline"/>
          <w:lang w:val="en-US" w:eastAsia="zh-CN" w:bidi="ar-SA"/>
        </w:rPr>
        <w:t>法定代表人资格证明（格式）</w:t>
      </w:r>
    </w:p>
    <w:p>
      <w:pPr>
        <w:spacing w:line="360" w:lineRule="auto"/>
        <w:jc w:val="both"/>
      </w:pPr>
    </w:p>
    <w:p>
      <w:pPr>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致：</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ind w:firstLine="420" w:firstLineChars="200"/>
        <w:jc w:val="both"/>
      </w:pP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姓名：</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性别：</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年龄：</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岁 </w:t>
      </w: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职务：</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身份证号码：</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系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的法定代表人。为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项目（招标编号：</w:t>
      </w:r>
      <w:r>
        <w:rPr>
          <w:rFonts w:hint="default" w:ascii="宋体" w:hAnsi="宋体" w:eastAsia="宋体" w:cs="Times New Roman"/>
          <w:b/>
          <w:bCs/>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）及相关服务签署投标文件、进行合同洽谈、签署合同和处理与之有关的一切事务。</w:t>
      </w:r>
    </w:p>
    <w:p>
      <w:pPr>
        <w:spacing w:line="360" w:lineRule="auto"/>
        <w:ind w:left="171"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特此证明。</w:t>
      </w:r>
    </w:p>
    <w:tbl>
      <w:tblPr>
        <w:tblStyle w:val="19"/>
        <w:tblW w:w="0" w:type="auto"/>
        <w:jc w:val="center"/>
        <w:tblLayout w:type="autofit"/>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rPr>
          <w:trHeight w:val="3936" w:hRule="atLeast"/>
          <w:jc w:val="center"/>
        </w:trPr>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法定代表人身份证正面</w:t>
            </w:r>
          </w:p>
        </w:tc>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法定代表人身份证反面</w:t>
            </w:r>
          </w:p>
        </w:tc>
      </w:tr>
    </w:tbl>
    <w:p>
      <w:pPr>
        <w:spacing w:line="360" w:lineRule="auto"/>
        <w:ind w:firstLine="420" w:firstLineChars="200"/>
        <w:jc w:val="both"/>
      </w:pPr>
    </w:p>
    <w:p>
      <w:pPr>
        <w:spacing w:line="360" w:lineRule="auto"/>
        <w:ind w:firstLine="420" w:firstLineChars="200"/>
        <w:jc w:val="both"/>
      </w:pP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投标人名称：</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w:t>
      </w: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（盖公章）</w:t>
      </w: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日 期：</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年</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月</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日</w:t>
      </w: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r>
        <w:rPr>
          <w:rFonts w:hint="default" w:ascii="宋体" w:hAnsi="宋体" w:eastAsia="宋体" w:cs="Times New Roman"/>
          <w:b/>
          <w:bCs/>
          <w:i w:val="0"/>
          <w:iCs w:val="0"/>
          <w:color w:val="auto"/>
          <w:kern w:val="2"/>
          <w:sz w:val="28"/>
          <w:szCs w:val="28"/>
          <w:highlight w:val="none"/>
          <w:vertAlign w:val="baseline"/>
          <w:lang w:val="en-US" w:eastAsia="zh-CN" w:bidi="ar-SA"/>
        </w:rPr>
        <w:t>授权委托书（格式）</w:t>
      </w:r>
    </w:p>
    <w:p>
      <w:pPr>
        <w:adjustRightInd w:val="0"/>
        <w:snapToGrid w:val="0"/>
        <w:spacing w:line="360" w:lineRule="auto"/>
        <w:ind w:firstLine="420" w:firstLineChars="200"/>
        <w:jc w:val="center"/>
      </w:pPr>
    </w:p>
    <w:p>
      <w:pPr>
        <w:adjustRightInd w:val="0"/>
        <w:snapToGrid w:val="0"/>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本授权委托书声明：我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（姓名）系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adjustRightInd w:val="0"/>
        <w:snapToGrid w:val="0"/>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（投标人名称）的法定代表人，现授权委托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（单位名称）的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（姓名）为我公司代理人，以本公司的名义参加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项目（招标编号：</w:t>
      </w:r>
      <w:r>
        <w:rPr>
          <w:rFonts w:hint="default" w:ascii="宋体" w:hAnsi="宋体" w:eastAsia="宋体" w:cs="Times New Roman"/>
          <w:b/>
          <w:bCs/>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）的投标活动。代理人在投标、开标、合同谈判过程中所签署的一切文件和处理与之有关的一切事务，我均予以承认。</w:t>
      </w:r>
    </w:p>
    <w:p>
      <w:pPr>
        <w:adjustRightInd w:val="0"/>
        <w:snapToGrid w:val="0"/>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代理人无转委权。特此委托。</w:t>
      </w:r>
    </w:p>
    <w:tbl>
      <w:tblPr>
        <w:tblStyle w:val="19"/>
        <w:tblW w:w="0" w:type="auto"/>
        <w:jc w:val="center"/>
        <w:tblLayout w:type="autofit"/>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rPr>
          <w:trHeight w:val="3325" w:hRule="atLeast"/>
          <w:jc w:val="center"/>
        </w:trPr>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w:t>
            </w:r>
          </w:p>
        </w:tc>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代理人身份证</w:t>
            </w:r>
          </w:p>
        </w:tc>
      </w:tr>
    </w:tbl>
    <w:p>
      <w:pPr>
        <w:adjustRightInd w:val="0"/>
        <w:snapToGrid w:val="0"/>
        <w:spacing w:line="360" w:lineRule="auto"/>
        <w:ind w:firstLine="420" w:firstLineChars="200"/>
        <w:jc w:val="both"/>
      </w:pPr>
    </w:p>
    <w:p>
      <w:pPr>
        <w:adjustRightInd w:val="0"/>
        <w:snapToGrid w:val="0"/>
        <w:spacing w:line="360" w:lineRule="auto"/>
        <w:ind w:firstLine="420" w:firstLineChars="200"/>
        <w:jc w:val="both"/>
      </w:pPr>
    </w:p>
    <w:p>
      <w:pPr>
        <w:adjustRightInd w:val="0"/>
        <w:snapToGrid w:val="0"/>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投标人：（盖章）</w:t>
      </w:r>
    </w:p>
    <w:p>
      <w:pPr>
        <w:adjustRightInd w:val="0"/>
        <w:snapToGrid w:val="0"/>
        <w:spacing w:line="360" w:lineRule="auto"/>
        <w:ind w:firstLine="420" w:firstLineChars="200"/>
        <w:jc w:val="both"/>
      </w:pPr>
    </w:p>
    <w:p>
      <w:pPr>
        <w:adjustRightInd w:val="0"/>
        <w:snapToGrid w:val="0"/>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法定代表人：（签字或盖章）</w:t>
      </w:r>
    </w:p>
    <w:p>
      <w:pPr>
        <w:adjustRightInd w:val="0"/>
        <w:snapToGrid w:val="0"/>
        <w:spacing w:line="360" w:lineRule="auto"/>
        <w:ind w:firstLine="420" w:firstLineChars="200"/>
        <w:jc w:val="both"/>
      </w:pPr>
    </w:p>
    <w:p>
      <w:pPr>
        <w:adjustRightInd w:val="0"/>
        <w:snapToGrid w:val="0"/>
        <w:spacing w:line="360" w:lineRule="auto"/>
        <w:ind w:firstLine="420" w:firstLineChars="200"/>
        <w:jc w:val="both"/>
      </w:pPr>
    </w:p>
    <w:p>
      <w:pPr>
        <w:adjustRightInd w:val="0"/>
        <w:snapToGrid w:val="0"/>
        <w:spacing w:line="360" w:lineRule="auto"/>
        <w:jc w:val="both"/>
      </w:pPr>
    </w:p>
    <w:p>
      <w:pPr>
        <w:spacing w:line="360" w:lineRule="auto"/>
        <w:jc w:val="center"/>
        <w:rPr>
          <w:rFonts w:ascii="宋体" w:hAnsi="宋体"/>
          <w:b/>
          <w:bCs/>
          <w:sz w:val="28"/>
          <w:szCs w:val="28"/>
        </w:rPr>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日期：</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年</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月</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日</w:t>
      </w:r>
    </w:p>
    <w:p>
      <w:pPr>
        <w:adjustRightInd w:val="0"/>
        <w:snapToGrid w:val="0"/>
        <w:spacing w:line="360" w:lineRule="auto"/>
        <w:ind w:firstLine="560" w:firstLineChars="200"/>
        <w:jc w:val="center"/>
        <w:rPr>
          <w:rFonts w:ascii="宋体" w:hAnsi="宋体"/>
          <w:sz w:val="28"/>
          <w:szCs w:val="28"/>
          <w:u w:val="single"/>
        </w:rPr>
      </w:pPr>
    </w:p>
    <w:p>
      <w:pPr>
        <w:adjustRightInd w:val="0"/>
        <w:snapToGrid w:val="0"/>
        <w:spacing w:line="360" w:lineRule="auto"/>
        <w:rPr>
          <w:rFonts w:ascii="宋体" w:hAnsi="宋体"/>
          <w:sz w:val="28"/>
          <w:szCs w:val="28"/>
          <w:u w:val="single"/>
        </w:rPr>
      </w:pPr>
    </w:p>
    <w:p>
      <w:pPr>
        <w:adjustRightInd w:val="0"/>
        <w:snapToGrid w:val="0"/>
        <w:spacing w:line="360" w:lineRule="auto"/>
        <w:rPr>
          <w:rFonts w:ascii="宋体" w:hAnsi="宋体"/>
          <w:sz w:val="28"/>
          <w:szCs w:val="28"/>
          <w:u w:val="single"/>
        </w:rPr>
      </w:pPr>
    </w:p>
    <w:tbl>
      <w:tblPr>
        <w:tblStyle w:val="19"/>
        <w:tblpPr w:leftFromText="180" w:rightFromText="180" w:vertAnchor="text" w:horzAnchor="margin" w:tblpXSpec="left" w:tblpY="938"/>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序号</w:t>
            </w:r>
          </w:p>
        </w:tc>
        <w:tc>
          <w:tcPr>
            <w:tcW w:w="3736" w:type="dxa"/>
            <w:vAlign w:val="center"/>
          </w:tcPr>
          <w:p>
            <w:pPr>
              <w:spacing w:line="360" w:lineRule="auto"/>
              <w:jc w:val="center"/>
              <w:rPr>
                <w:rFonts w:ascii="宋体" w:hAnsi="宋体"/>
                <w:sz w:val="28"/>
                <w:szCs w:val="28"/>
              </w:rPr>
            </w:pPr>
            <w:r>
              <w:rPr>
                <w:rFonts w:hint="eastAsia" w:ascii="宋体" w:hAnsi="宋体"/>
                <w:sz w:val="28"/>
                <w:szCs w:val="28"/>
              </w:rPr>
              <w:t>招标文件要求</w:t>
            </w:r>
          </w:p>
        </w:tc>
        <w:tc>
          <w:tcPr>
            <w:tcW w:w="3869" w:type="dxa"/>
            <w:vAlign w:val="center"/>
          </w:tcPr>
          <w:p>
            <w:pPr>
              <w:spacing w:line="360" w:lineRule="auto"/>
              <w:jc w:val="center"/>
              <w:rPr>
                <w:rFonts w:ascii="宋体" w:hAnsi="宋体"/>
                <w:sz w:val="28"/>
                <w:szCs w:val="28"/>
              </w:rPr>
            </w:pPr>
            <w:r>
              <w:rPr>
                <w:rFonts w:hint="eastAsia" w:ascii="宋体" w:hAnsi="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1</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2</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3</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bl>
    <w:p>
      <w:pPr>
        <w:adjustRightInd w:val="0"/>
        <w:snapToGrid w:val="0"/>
        <w:spacing w:line="360" w:lineRule="auto"/>
        <w:ind w:firstLine="560" w:firstLineChars="200"/>
        <w:jc w:val="center"/>
        <w:rPr>
          <w:rFonts w:ascii="宋体" w:hAnsi="宋体"/>
          <w:sz w:val="28"/>
          <w:szCs w:val="28"/>
        </w:rPr>
      </w:pPr>
      <w:r>
        <w:rPr>
          <w:rFonts w:hint="eastAsia" w:ascii="宋体" w:hAnsi="宋体"/>
          <w:sz w:val="28"/>
          <w:szCs w:val="28"/>
        </w:rPr>
        <w:t>商务偏离表（格式）</w:t>
      </w: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r>
        <w:rPr>
          <w:rFonts w:hint="eastAsia" w:ascii="宋体" w:hAnsi="宋体"/>
          <w:sz w:val="28"/>
          <w:szCs w:val="28"/>
        </w:rPr>
        <w:t>技术偏离表（格式）</w:t>
      </w:r>
    </w:p>
    <w:tbl>
      <w:tblPr>
        <w:tblStyle w:val="19"/>
        <w:tblpPr w:leftFromText="180" w:rightFromText="180" w:vertAnchor="text" w:horzAnchor="margin" w:tblpXSpec="left" w:tblpY="470"/>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序号</w:t>
            </w:r>
          </w:p>
        </w:tc>
        <w:tc>
          <w:tcPr>
            <w:tcW w:w="3736" w:type="dxa"/>
            <w:vAlign w:val="center"/>
          </w:tcPr>
          <w:p>
            <w:pPr>
              <w:spacing w:line="360" w:lineRule="auto"/>
              <w:jc w:val="center"/>
              <w:rPr>
                <w:rFonts w:ascii="宋体" w:hAnsi="宋体"/>
                <w:sz w:val="28"/>
                <w:szCs w:val="28"/>
              </w:rPr>
            </w:pPr>
            <w:r>
              <w:rPr>
                <w:rFonts w:hint="eastAsia" w:ascii="宋体" w:hAnsi="宋体"/>
                <w:sz w:val="28"/>
                <w:szCs w:val="28"/>
              </w:rPr>
              <w:t>招标文件要求</w:t>
            </w:r>
          </w:p>
        </w:tc>
        <w:tc>
          <w:tcPr>
            <w:tcW w:w="3869" w:type="dxa"/>
            <w:vAlign w:val="center"/>
          </w:tcPr>
          <w:p>
            <w:pPr>
              <w:spacing w:line="360" w:lineRule="auto"/>
              <w:jc w:val="center"/>
              <w:rPr>
                <w:rFonts w:ascii="宋体" w:hAnsi="宋体"/>
                <w:sz w:val="28"/>
                <w:szCs w:val="28"/>
              </w:rPr>
            </w:pPr>
            <w:r>
              <w:rPr>
                <w:rFonts w:hint="eastAsia" w:ascii="宋体" w:hAnsi="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1</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2</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3</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bl>
    <w:p>
      <w:pPr>
        <w:spacing w:line="360" w:lineRule="auto"/>
        <w:jc w:val="center"/>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jc w:val="center"/>
        <w:rPr>
          <w:rFonts w:ascii="宋体" w:hAnsi="宋体"/>
          <w:sz w:val="28"/>
          <w:szCs w:val="28"/>
        </w:rPr>
      </w:pPr>
      <w:r>
        <w:rPr>
          <w:rFonts w:hint="eastAsia" w:ascii="宋体" w:hAnsi="宋体"/>
          <w:sz w:val="28"/>
          <w:szCs w:val="28"/>
        </w:rPr>
        <w:t>近三年同类</w:t>
      </w:r>
      <w:r>
        <w:rPr>
          <w:rFonts w:hint="default" w:ascii="宋体" w:hAnsi="宋体"/>
          <w:sz w:val="28"/>
          <w:szCs w:val="28"/>
          <w:lang w:val="en-US"/>
        </w:rPr>
        <w:t>工程</w:t>
      </w:r>
      <w:r>
        <w:rPr>
          <w:rFonts w:hint="eastAsia" w:ascii="宋体" w:hAnsi="宋体"/>
          <w:sz w:val="28"/>
          <w:szCs w:val="28"/>
        </w:rPr>
        <w:t>业绩表（格式）</w:t>
      </w:r>
    </w:p>
    <w:p>
      <w:pPr>
        <w:spacing w:line="360" w:lineRule="auto"/>
        <w:rPr>
          <w:rFonts w:ascii="宋体" w:hAnsi="宋体"/>
          <w:sz w:val="28"/>
          <w:szCs w:val="28"/>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426"/>
        <w:gridCol w:w="1307"/>
        <w:gridCol w:w="149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序号</w:t>
            </w:r>
          </w:p>
        </w:tc>
        <w:tc>
          <w:tcPr>
            <w:tcW w:w="2426" w:type="dxa"/>
            <w:vAlign w:val="center"/>
          </w:tcPr>
          <w:p>
            <w:pPr>
              <w:spacing w:line="360" w:lineRule="auto"/>
              <w:jc w:val="center"/>
              <w:rPr>
                <w:rFonts w:ascii="宋体" w:hAnsi="宋体"/>
                <w:sz w:val="28"/>
                <w:szCs w:val="28"/>
              </w:rPr>
            </w:pPr>
            <w:r>
              <w:rPr>
                <w:rFonts w:hint="eastAsia" w:ascii="宋体" w:hAnsi="宋体"/>
                <w:sz w:val="28"/>
                <w:szCs w:val="28"/>
              </w:rPr>
              <w:t>厂名</w:t>
            </w:r>
          </w:p>
        </w:tc>
        <w:tc>
          <w:tcPr>
            <w:tcW w:w="1307" w:type="dxa"/>
            <w:vAlign w:val="center"/>
          </w:tcPr>
          <w:p>
            <w:pPr>
              <w:spacing w:line="360" w:lineRule="auto"/>
              <w:jc w:val="center"/>
              <w:rPr>
                <w:rFonts w:ascii="宋体" w:hAnsi="宋体"/>
                <w:sz w:val="28"/>
                <w:szCs w:val="28"/>
              </w:rPr>
            </w:pPr>
            <w:r>
              <w:rPr>
                <w:rFonts w:hint="eastAsia" w:ascii="宋体" w:hAnsi="宋体"/>
                <w:sz w:val="28"/>
                <w:szCs w:val="28"/>
              </w:rPr>
              <w:t>电话</w:t>
            </w:r>
          </w:p>
        </w:tc>
        <w:tc>
          <w:tcPr>
            <w:tcW w:w="1493" w:type="dxa"/>
            <w:vAlign w:val="center"/>
          </w:tcPr>
          <w:p>
            <w:pPr>
              <w:spacing w:line="360" w:lineRule="auto"/>
              <w:jc w:val="center"/>
              <w:rPr>
                <w:rFonts w:ascii="宋体" w:hAnsi="宋体"/>
                <w:sz w:val="28"/>
                <w:szCs w:val="28"/>
              </w:rPr>
            </w:pPr>
            <w:r>
              <w:rPr>
                <w:rFonts w:hint="eastAsia" w:ascii="宋体" w:hAnsi="宋体"/>
                <w:sz w:val="28"/>
                <w:szCs w:val="28"/>
              </w:rPr>
              <w:t>联系人</w:t>
            </w:r>
          </w:p>
        </w:tc>
        <w:tc>
          <w:tcPr>
            <w:tcW w:w="2426" w:type="dxa"/>
            <w:vAlign w:val="center"/>
          </w:tcPr>
          <w:p>
            <w:pPr>
              <w:spacing w:line="360" w:lineRule="auto"/>
              <w:jc w:val="center"/>
              <w:rPr>
                <w:rFonts w:ascii="宋体" w:hAnsi="宋体"/>
                <w:sz w:val="28"/>
                <w:szCs w:val="28"/>
              </w:rPr>
            </w:pPr>
            <w:r>
              <w:rPr>
                <w:rFonts w:ascii="宋体" w:hAnsi="宋体"/>
                <w:sz w:val="28"/>
                <w:szCs w:val="28"/>
                <w:lang w:val="en-U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1</w:t>
            </w: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2</w:t>
            </w: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3</w:t>
            </w: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w:t>
            </w: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bl>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adjustRightInd w:val="0"/>
        <w:snapToGrid w:val="0"/>
        <w:spacing w:line="300" w:lineRule="auto"/>
        <w:rPr>
          <w:rFonts w:ascii="仿宋_GB2312" w:eastAsia="仿宋_GB2312"/>
          <w:b/>
          <w:sz w:val="28"/>
          <w:szCs w:val="28"/>
        </w:rPr>
      </w:pPr>
      <w:r>
        <w:rPr>
          <w:rFonts w:hint="eastAsia" w:ascii="仿宋_GB2312" w:eastAsia="仿宋_GB2312"/>
          <w:b/>
          <w:sz w:val="28"/>
          <w:szCs w:val="28"/>
        </w:rPr>
        <w:t>表1   项目经理简历表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47"/>
        <w:gridCol w:w="596"/>
        <w:gridCol w:w="835"/>
        <w:gridCol w:w="1221"/>
        <w:gridCol w:w="258"/>
        <w:gridCol w:w="680"/>
        <w:gridCol w:w="643"/>
        <w:gridCol w:w="452"/>
        <w:gridCol w:w="590"/>
        <w:gridCol w:w="550"/>
        <w:gridCol w:w="1065"/>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52"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姓名</w:t>
            </w:r>
          </w:p>
        </w:tc>
        <w:tc>
          <w:tcPr>
            <w:tcW w:w="1578" w:type="dxa"/>
            <w:gridSpan w:val="3"/>
            <w:vAlign w:val="center"/>
          </w:tcPr>
          <w:p>
            <w:pPr>
              <w:adjustRightInd w:val="0"/>
              <w:snapToGrid w:val="0"/>
              <w:spacing w:line="300" w:lineRule="auto"/>
              <w:jc w:val="center"/>
              <w:rPr>
                <w:rFonts w:ascii="仿宋_GB2312" w:eastAsia="仿宋_GB2312"/>
                <w:sz w:val="28"/>
                <w:szCs w:val="28"/>
              </w:rPr>
            </w:pPr>
          </w:p>
        </w:tc>
        <w:tc>
          <w:tcPr>
            <w:tcW w:w="1479"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性别</w:t>
            </w:r>
          </w:p>
        </w:tc>
        <w:tc>
          <w:tcPr>
            <w:tcW w:w="1323" w:type="dxa"/>
            <w:gridSpan w:val="2"/>
            <w:vAlign w:val="center"/>
          </w:tcPr>
          <w:p>
            <w:pPr>
              <w:adjustRightInd w:val="0"/>
              <w:snapToGrid w:val="0"/>
              <w:spacing w:line="300" w:lineRule="auto"/>
              <w:jc w:val="center"/>
              <w:rPr>
                <w:rFonts w:ascii="仿宋_GB2312" w:eastAsia="仿宋_GB2312"/>
                <w:sz w:val="28"/>
                <w:szCs w:val="28"/>
              </w:rPr>
            </w:pPr>
          </w:p>
        </w:tc>
        <w:tc>
          <w:tcPr>
            <w:tcW w:w="1592" w:type="dxa"/>
            <w:gridSpan w:val="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年龄</w:t>
            </w:r>
          </w:p>
        </w:tc>
        <w:tc>
          <w:tcPr>
            <w:tcW w:w="2018" w:type="dxa"/>
            <w:gridSpan w:val="2"/>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52"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职务</w:t>
            </w:r>
          </w:p>
        </w:tc>
        <w:tc>
          <w:tcPr>
            <w:tcW w:w="1578" w:type="dxa"/>
            <w:gridSpan w:val="3"/>
            <w:vAlign w:val="center"/>
          </w:tcPr>
          <w:p>
            <w:pPr>
              <w:adjustRightInd w:val="0"/>
              <w:snapToGrid w:val="0"/>
              <w:spacing w:line="300" w:lineRule="auto"/>
              <w:jc w:val="center"/>
              <w:rPr>
                <w:rFonts w:ascii="仿宋_GB2312" w:eastAsia="仿宋_GB2312"/>
                <w:sz w:val="28"/>
                <w:szCs w:val="28"/>
              </w:rPr>
            </w:pPr>
          </w:p>
        </w:tc>
        <w:tc>
          <w:tcPr>
            <w:tcW w:w="1479"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职称</w:t>
            </w:r>
          </w:p>
        </w:tc>
        <w:tc>
          <w:tcPr>
            <w:tcW w:w="1323" w:type="dxa"/>
            <w:gridSpan w:val="2"/>
            <w:vAlign w:val="center"/>
          </w:tcPr>
          <w:p>
            <w:pPr>
              <w:adjustRightInd w:val="0"/>
              <w:snapToGrid w:val="0"/>
              <w:spacing w:line="300" w:lineRule="auto"/>
              <w:jc w:val="center"/>
              <w:rPr>
                <w:rFonts w:ascii="仿宋_GB2312" w:eastAsia="仿宋_GB2312"/>
                <w:sz w:val="28"/>
                <w:szCs w:val="28"/>
              </w:rPr>
            </w:pPr>
          </w:p>
        </w:tc>
        <w:tc>
          <w:tcPr>
            <w:tcW w:w="1592" w:type="dxa"/>
            <w:gridSpan w:val="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学历</w:t>
            </w:r>
          </w:p>
        </w:tc>
        <w:tc>
          <w:tcPr>
            <w:tcW w:w="2018" w:type="dxa"/>
            <w:gridSpan w:val="2"/>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995" w:type="dxa"/>
            <w:gridSpan w:val="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参加工作时间</w:t>
            </w:r>
          </w:p>
        </w:tc>
        <w:tc>
          <w:tcPr>
            <w:tcW w:w="2056" w:type="dxa"/>
            <w:gridSpan w:val="2"/>
            <w:vAlign w:val="center"/>
          </w:tcPr>
          <w:p>
            <w:pPr>
              <w:adjustRightInd w:val="0"/>
              <w:snapToGrid w:val="0"/>
              <w:spacing w:line="300" w:lineRule="auto"/>
              <w:jc w:val="center"/>
              <w:rPr>
                <w:rFonts w:ascii="仿宋_GB2312" w:eastAsia="仿宋_GB2312"/>
                <w:sz w:val="28"/>
                <w:szCs w:val="28"/>
              </w:rPr>
            </w:pPr>
          </w:p>
        </w:tc>
        <w:tc>
          <w:tcPr>
            <w:tcW w:w="2623" w:type="dxa"/>
            <w:gridSpan w:val="5"/>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从事项目经理年限</w:t>
            </w:r>
          </w:p>
        </w:tc>
        <w:tc>
          <w:tcPr>
            <w:tcW w:w="2568" w:type="dxa"/>
            <w:gridSpan w:val="3"/>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9242" w:type="dxa"/>
            <w:gridSpan w:val="1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项目经理业绩（主要针对业绩评分内容填写）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9"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项目名称</w:t>
            </w:r>
          </w:p>
        </w:tc>
        <w:tc>
          <w:tcPr>
            <w:tcW w:w="1431"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建设规模</w:t>
            </w:r>
          </w:p>
        </w:tc>
        <w:tc>
          <w:tcPr>
            <w:tcW w:w="2159" w:type="dxa"/>
            <w:gridSpan w:val="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开、竣工程日期</w:t>
            </w:r>
          </w:p>
        </w:tc>
        <w:tc>
          <w:tcPr>
            <w:tcW w:w="1095"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结构</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类型</w:t>
            </w:r>
          </w:p>
        </w:tc>
        <w:tc>
          <w:tcPr>
            <w:tcW w:w="1140"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层数及高度</w:t>
            </w:r>
          </w:p>
        </w:tc>
        <w:tc>
          <w:tcPr>
            <w:tcW w:w="106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中标价</w:t>
            </w:r>
          </w:p>
        </w:tc>
        <w:tc>
          <w:tcPr>
            <w:tcW w:w="953"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399" w:type="dxa"/>
            <w:gridSpan w:val="2"/>
            <w:vAlign w:val="center"/>
          </w:tcPr>
          <w:p>
            <w:pPr>
              <w:adjustRightInd w:val="0"/>
              <w:snapToGrid w:val="0"/>
              <w:spacing w:line="300" w:lineRule="auto"/>
              <w:jc w:val="center"/>
              <w:rPr>
                <w:rFonts w:ascii="仿宋_GB2312" w:eastAsia="仿宋_GB2312"/>
                <w:sz w:val="28"/>
                <w:szCs w:val="28"/>
              </w:rPr>
            </w:pPr>
          </w:p>
        </w:tc>
        <w:tc>
          <w:tcPr>
            <w:tcW w:w="1431" w:type="dxa"/>
            <w:gridSpan w:val="2"/>
            <w:vAlign w:val="center"/>
          </w:tcPr>
          <w:p>
            <w:pPr>
              <w:adjustRightInd w:val="0"/>
              <w:snapToGrid w:val="0"/>
              <w:spacing w:line="300" w:lineRule="auto"/>
              <w:jc w:val="center"/>
              <w:rPr>
                <w:rFonts w:ascii="仿宋_GB2312" w:eastAsia="仿宋_GB2312"/>
                <w:sz w:val="28"/>
                <w:szCs w:val="28"/>
              </w:rPr>
            </w:pPr>
          </w:p>
        </w:tc>
        <w:tc>
          <w:tcPr>
            <w:tcW w:w="2159" w:type="dxa"/>
            <w:gridSpan w:val="3"/>
            <w:vAlign w:val="center"/>
          </w:tcPr>
          <w:p>
            <w:pPr>
              <w:adjustRightInd w:val="0"/>
              <w:snapToGrid w:val="0"/>
              <w:spacing w:line="300" w:lineRule="auto"/>
              <w:jc w:val="center"/>
              <w:rPr>
                <w:rFonts w:ascii="仿宋_GB2312" w:eastAsia="仿宋_GB2312"/>
                <w:sz w:val="28"/>
                <w:szCs w:val="28"/>
              </w:rPr>
            </w:pPr>
          </w:p>
        </w:tc>
        <w:tc>
          <w:tcPr>
            <w:tcW w:w="1095" w:type="dxa"/>
            <w:gridSpan w:val="2"/>
            <w:vAlign w:val="center"/>
          </w:tcPr>
          <w:p>
            <w:pPr>
              <w:adjustRightInd w:val="0"/>
              <w:snapToGrid w:val="0"/>
              <w:spacing w:line="300" w:lineRule="auto"/>
              <w:jc w:val="center"/>
              <w:rPr>
                <w:rFonts w:ascii="仿宋_GB2312" w:eastAsia="仿宋_GB2312"/>
                <w:sz w:val="28"/>
                <w:szCs w:val="28"/>
              </w:rPr>
            </w:pPr>
          </w:p>
        </w:tc>
        <w:tc>
          <w:tcPr>
            <w:tcW w:w="1140" w:type="dxa"/>
            <w:gridSpan w:val="2"/>
            <w:vAlign w:val="center"/>
          </w:tcPr>
          <w:p>
            <w:pPr>
              <w:adjustRightInd w:val="0"/>
              <w:snapToGrid w:val="0"/>
              <w:spacing w:line="300" w:lineRule="auto"/>
              <w:jc w:val="center"/>
              <w:rPr>
                <w:rFonts w:ascii="仿宋_GB2312" w:eastAsia="仿宋_GB2312"/>
                <w:sz w:val="28"/>
                <w:szCs w:val="28"/>
              </w:rPr>
            </w:pPr>
          </w:p>
        </w:tc>
        <w:tc>
          <w:tcPr>
            <w:tcW w:w="1065" w:type="dxa"/>
            <w:vAlign w:val="center"/>
          </w:tcPr>
          <w:p>
            <w:pPr>
              <w:adjustRightInd w:val="0"/>
              <w:snapToGrid w:val="0"/>
              <w:spacing w:line="300" w:lineRule="auto"/>
              <w:jc w:val="center"/>
              <w:rPr>
                <w:rFonts w:ascii="仿宋_GB2312" w:eastAsia="仿宋_GB2312"/>
                <w:sz w:val="28"/>
                <w:szCs w:val="28"/>
              </w:rPr>
            </w:pPr>
          </w:p>
        </w:tc>
        <w:tc>
          <w:tcPr>
            <w:tcW w:w="953" w:type="dxa"/>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99" w:type="dxa"/>
            <w:gridSpan w:val="2"/>
            <w:vAlign w:val="center"/>
          </w:tcPr>
          <w:p>
            <w:pPr>
              <w:adjustRightInd w:val="0"/>
              <w:snapToGrid w:val="0"/>
              <w:spacing w:line="300" w:lineRule="auto"/>
              <w:jc w:val="center"/>
              <w:rPr>
                <w:rFonts w:ascii="仿宋_GB2312" w:eastAsia="仿宋_GB2312"/>
                <w:sz w:val="28"/>
                <w:szCs w:val="28"/>
              </w:rPr>
            </w:pPr>
          </w:p>
        </w:tc>
        <w:tc>
          <w:tcPr>
            <w:tcW w:w="1431" w:type="dxa"/>
            <w:gridSpan w:val="2"/>
            <w:vAlign w:val="center"/>
          </w:tcPr>
          <w:p>
            <w:pPr>
              <w:adjustRightInd w:val="0"/>
              <w:snapToGrid w:val="0"/>
              <w:spacing w:line="300" w:lineRule="auto"/>
              <w:jc w:val="center"/>
              <w:rPr>
                <w:rFonts w:ascii="仿宋_GB2312" w:eastAsia="仿宋_GB2312"/>
                <w:sz w:val="28"/>
                <w:szCs w:val="28"/>
              </w:rPr>
            </w:pPr>
          </w:p>
        </w:tc>
        <w:tc>
          <w:tcPr>
            <w:tcW w:w="2159" w:type="dxa"/>
            <w:gridSpan w:val="3"/>
            <w:vAlign w:val="center"/>
          </w:tcPr>
          <w:p>
            <w:pPr>
              <w:adjustRightInd w:val="0"/>
              <w:snapToGrid w:val="0"/>
              <w:spacing w:line="300" w:lineRule="auto"/>
              <w:jc w:val="center"/>
              <w:rPr>
                <w:rFonts w:ascii="仿宋_GB2312" w:eastAsia="仿宋_GB2312"/>
                <w:sz w:val="28"/>
                <w:szCs w:val="28"/>
              </w:rPr>
            </w:pPr>
          </w:p>
        </w:tc>
        <w:tc>
          <w:tcPr>
            <w:tcW w:w="1095" w:type="dxa"/>
            <w:gridSpan w:val="2"/>
            <w:vAlign w:val="center"/>
          </w:tcPr>
          <w:p>
            <w:pPr>
              <w:adjustRightInd w:val="0"/>
              <w:snapToGrid w:val="0"/>
              <w:spacing w:line="300" w:lineRule="auto"/>
              <w:jc w:val="center"/>
              <w:rPr>
                <w:rFonts w:ascii="仿宋_GB2312" w:eastAsia="仿宋_GB2312"/>
                <w:sz w:val="28"/>
                <w:szCs w:val="28"/>
              </w:rPr>
            </w:pPr>
          </w:p>
        </w:tc>
        <w:tc>
          <w:tcPr>
            <w:tcW w:w="1140" w:type="dxa"/>
            <w:gridSpan w:val="2"/>
            <w:vAlign w:val="center"/>
          </w:tcPr>
          <w:p>
            <w:pPr>
              <w:adjustRightInd w:val="0"/>
              <w:snapToGrid w:val="0"/>
              <w:spacing w:line="300" w:lineRule="auto"/>
              <w:jc w:val="center"/>
              <w:rPr>
                <w:rFonts w:ascii="仿宋_GB2312" w:eastAsia="仿宋_GB2312"/>
                <w:sz w:val="28"/>
                <w:szCs w:val="28"/>
              </w:rPr>
            </w:pPr>
          </w:p>
        </w:tc>
        <w:tc>
          <w:tcPr>
            <w:tcW w:w="1065" w:type="dxa"/>
            <w:vAlign w:val="center"/>
          </w:tcPr>
          <w:p>
            <w:pPr>
              <w:adjustRightInd w:val="0"/>
              <w:snapToGrid w:val="0"/>
              <w:spacing w:line="300" w:lineRule="auto"/>
              <w:jc w:val="center"/>
              <w:rPr>
                <w:rFonts w:ascii="仿宋_GB2312" w:eastAsia="仿宋_GB2312"/>
                <w:sz w:val="28"/>
                <w:szCs w:val="28"/>
              </w:rPr>
            </w:pPr>
          </w:p>
        </w:tc>
        <w:tc>
          <w:tcPr>
            <w:tcW w:w="953" w:type="dxa"/>
            <w:vAlign w:val="center"/>
          </w:tcPr>
          <w:p>
            <w:pPr>
              <w:adjustRightInd w:val="0"/>
              <w:snapToGrid w:val="0"/>
              <w:spacing w:line="300" w:lineRule="auto"/>
              <w:jc w:val="center"/>
              <w:rPr>
                <w:rFonts w:ascii="仿宋_GB2312" w:eastAsia="仿宋_GB2312"/>
                <w:sz w:val="28"/>
                <w:szCs w:val="28"/>
              </w:rPr>
            </w:pPr>
          </w:p>
        </w:tc>
      </w:tr>
    </w:tbl>
    <w:p>
      <w:pPr>
        <w:rPr>
          <w:rFonts w:ascii="仿宋_GB2312" w:eastAsia="仿宋_GB2312"/>
          <w:b/>
          <w:sz w:val="28"/>
          <w:szCs w:val="28"/>
        </w:rPr>
      </w:pPr>
    </w:p>
    <w:p>
      <w:pPr>
        <w:rPr>
          <w:rFonts w:ascii="仿宋_GB2312" w:eastAsia="仿宋_GB2312"/>
          <w:b/>
          <w:sz w:val="28"/>
          <w:szCs w:val="28"/>
        </w:rPr>
      </w:pPr>
      <w:r>
        <w:rPr>
          <w:rFonts w:hint="eastAsia" w:ascii="仿宋_GB2312" w:eastAsia="仿宋_GB2312"/>
          <w:b/>
          <w:sz w:val="28"/>
          <w:szCs w:val="28"/>
        </w:rPr>
        <w:t>表2    投标人（企业）业绩表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410"/>
        <w:gridCol w:w="2145"/>
        <w:gridCol w:w="1095"/>
        <w:gridCol w:w="1170"/>
        <w:gridCol w:w="109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9278" w:type="dxa"/>
            <w:gridSpan w:val="7"/>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投标人业绩（主要针对业绩评分内容填写）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7"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项目名称</w:t>
            </w:r>
          </w:p>
        </w:tc>
        <w:tc>
          <w:tcPr>
            <w:tcW w:w="141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建设</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规模</w:t>
            </w:r>
          </w:p>
        </w:tc>
        <w:tc>
          <w:tcPr>
            <w:tcW w:w="214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开、竣工日期</w:t>
            </w:r>
          </w:p>
        </w:tc>
        <w:tc>
          <w:tcPr>
            <w:tcW w:w="109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结构类型</w:t>
            </w:r>
          </w:p>
        </w:tc>
        <w:tc>
          <w:tcPr>
            <w:tcW w:w="117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层数及高度</w:t>
            </w:r>
          </w:p>
        </w:tc>
        <w:tc>
          <w:tcPr>
            <w:tcW w:w="109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中标价</w:t>
            </w:r>
          </w:p>
        </w:tc>
        <w:tc>
          <w:tcPr>
            <w:tcW w:w="926"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其它</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37" w:type="dxa"/>
            <w:vAlign w:val="center"/>
          </w:tcPr>
          <w:p>
            <w:pPr>
              <w:adjustRightInd w:val="0"/>
              <w:snapToGrid w:val="0"/>
              <w:spacing w:line="300" w:lineRule="auto"/>
              <w:jc w:val="center"/>
              <w:rPr>
                <w:rFonts w:ascii="仿宋_GB2312" w:eastAsia="仿宋_GB2312"/>
                <w:sz w:val="28"/>
                <w:szCs w:val="28"/>
              </w:rPr>
            </w:pPr>
          </w:p>
        </w:tc>
        <w:tc>
          <w:tcPr>
            <w:tcW w:w="1410" w:type="dxa"/>
            <w:vAlign w:val="center"/>
          </w:tcPr>
          <w:p>
            <w:pPr>
              <w:adjustRightInd w:val="0"/>
              <w:snapToGrid w:val="0"/>
              <w:spacing w:line="300" w:lineRule="auto"/>
              <w:jc w:val="center"/>
              <w:rPr>
                <w:rFonts w:ascii="仿宋_GB2312" w:eastAsia="仿宋_GB2312"/>
                <w:sz w:val="28"/>
                <w:szCs w:val="28"/>
              </w:rPr>
            </w:pPr>
          </w:p>
        </w:tc>
        <w:tc>
          <w:tcPr>
            <w:tcW w:w="2145"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1170"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926" w:type="dxa"/>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437" w:type="dxa"/>
            <w:vAlign w:val="center"/>
          </w:tcPr>
          <w:p>
            <w:pPr>
              <w:adjustRightInd w:val="0"/>
              <w:snapToGrid w:val="0"/>
              <w:spacing w:line="300" w:lineRule="auto"/>
              <w:jc w:val="center"/>
              <w:rPr>
                <w:rFonts w:ascii="仿宋_GB2312" w:eastAsia="仿宋_GB2312"/>
                <w:sz w:val="28"/>
                <w:szCs w:val="28"/>
              </w:rPr>
            </w:pPr>
          </w:p>
        </w:tc>
        <w:tc>
          <w:tcPr>
            <w:tcW w:w="1410" w:type="dxa"/>
            <w:vAlign w:val="center"/>
          </w:tcPr>
          <w:p>
            <w:pPr>
              <w:adjustRightInd w:val="0"/>
              <w:snapToGrid w:val="0"/>
              <w:spacing w:line="300" w:lineRule="auto"/>
              <w:jc w:val="center"/>
              <w:rPr>
                <w:rFonts w:ascii="仿宋_GB2312" w:eastAsia="仿宋_GB2312"/>
                <w:sz w:val="28"/>
                <w:szCs w:val="28"/>
              </w:rPr>
            </w:pPr>
          </w:p>
        </w:tc>
        <w:tc>
          <w:tcPr>
            <w:tcW w:w="2145"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1170"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926" w:type="dxa"/>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437" w:type="dxa"/>
            <w:vAlign w:val="center"/>
          </w:tcPr>
          <w:p>
            <w:pPr>
              <w:adjustRightInd w:val="0"/>
              <w:snapToGrid w:val="0"/>
              <w:spacing w:line="300" w:lineRule="auto"/>
              <w:jc w:val="center"/>
              <w:rPr>
                <w:rFonts w:ascii="仿宋_GB2312" w:eastAsia="仿宋_GB2312"/>
                <w:sz w:val="28"/>
                <w:szCs w:val="28"/>
              </w:rPr>
            </w:pPr>
          </w:p>
        </w:tc>
        <w:tc>
          <w:tcPr>
            <w:tcW w:w="1410" w:type="dxa"/>
            <w:vAlign w:val="center"/>
          </w:tcPr>
          <w:p>
            <w:pPr>
              <w:adjustRightInd w:val="0"/>
              <w:snapToGrid w:val="0"/>
              <w:spacing w:line="300" w:lineRule="auto"/>
              <w:jc w:val="center"/>
              <w:rPr>
                <w:rFonts w:ascii="仿宋_GB2312" w:eastAsia="仿宋_GB2312"/>
                <w:sz w:val="28"/>
                <w:szCs w:val="28"/>
              </w:rPr>
            </w:pPr>
          </w:p>
        </w:tc>
        <w:tc>
          <w:tcPr>
            <w:tcW w:w="2145"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1170"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926" w:type="dxa"/>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437" w:type="dxa"/>
            <w:vAlign w:val="center"/>
          </w:tcPr>
          <w:p>
            <w:pPr>
              <w:adjustRightInd w:val="0"/>
              <w:snapToGrid w:val="0"/>
              <w:spacing w:line="300" w:lineRule="auto"/>
              <w:jc w:val="center"/>
              <w:rPr>
                <w:rFonts w:ascii="仿宋_GB2312" w:eastAsia="仿宋_GB2312"/>
                <w:sz w:val="28"/>
                <w:szCs w:val="28"/>
              </w:rPr>
            </w:pPr>
          </w:p>
        </w:tc>
        <w:tc>
          <w:tcPr>
            <w:tcW w:w="1410" w:type="dxa"/>
            <w:vAlign w:val="center"/>
          </w:tcPr>
          <w:p>
            <w:pPr>
              <w:adjustRightInd w:val="0"/>
              <w:snapToGrid w:val="0"/>
              <w:spacing w:line="300" w:lineRule="auto"/>
              <w:jc w:val="center"/>
              <w:rPr>
                <w:rFonts w:ascii="仿宋_GB2312" w:eastAsia="仿宋_GB2312"/>
                <w:sz w:val="28"/>
                <w:szCs w:val="28"/>
              </w:rPr>
            </w:pPr>
          </w:p>
        </w:tc>
        <w:tc>
          <w:tcPr>
            <w:tcW w:w="2145"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1170"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926" w:type="dxa"/>
            <w:vAlign w:val="center"/>
          </w:tcPr>
          <w:p>
            <w:pPr>
              <w:adjustRightInd w:val="0"/>
              <w:snapToGrid w:val="0"/>
              <w:spacing w:line="300" w:lineRule="auto"/>
              <w:jc w:val="center"/>
              <w:rPr>
                <w:rFonts w:ascii="仿宋_GB2312" w:eastAsia="仿宋_GB2312"/>
                <w:sz w:val="28"/>
                <w:szCs w:val="28"/>
              </w:rPr>
            </w:pPr>
          </w:p>
        </w:tc>
      </w:tr>
    </w:tbl>
    <w:p>
      <w:pPr>
        <w:adjustRightInd w:val="0"/>
        <w:snapToGrid w:val="0"/>
        <w:spacing w:line="300" w:lineRule="auto"/>
        <w:rPr>
          <w:rFonts w:ascii="仿宋_GB2312" w:eastAsia="仿宋_GB2312"/>
          <w:b/>
          <w:sz w:val="28"/>
          <w:szCs w:val="28"/>
        </w:rPr>
      </w:pPr>
    </w:p>
    <w:p>
      <w:pPr>
        <w:adjustRightInd w:val="0"/>
        <w:snapToGrid w:val="0"/>
        <w:spacing w:line="300" w:lineRule="auto"/>
        <w:rPr>
          <w:rFonts w:ascii="仿宋_GB2312" w:eastAsia="仿宋_GB2312"/>
          <w:b/>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adjustRightInd w:val="0"/>
        <w:snapToGrid w:val="0"/>
        <w:spacing w:line="300" w:lineRule="auto"/>
        <w:rPr>
          <w:rFonts w:ascii="仿宋_GB2312" w:eastAsia="仿宋_GB2312"/>
          <w:b/>
          <w:sz w:val="28"/>
          <w:szCs w:val="28"/>
        </w:rPr>
      </w:pPr>
      <w:r>
        <w:rPr>
          <w:rFonts w:hint="eastAsia" w:ascii="仿宋_GB2312" w:eastAsia="仿宋_GB2312"/>
          <w:b/>
          <w:sz w:val="28"/>
          <w:szCs w:val="28"/>
        </w:rPr>
        <w:t>表3   主要施工管理人员表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840"/>
        <w:gridCol w:w="945"/>
        <w:gridCol w:w="840"/>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名称</w:t>
            </w:r>
          </w:p>
        </w:tc>
        <w:tc>
          <w:tcPr>
            <w:tcW w:w="84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姓名</w:t>
            </w:r>
          </w:p>
        </w:tc>
        <w:tc>
          <w:tcPr>
            <w:tcW w:w="94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职务</w:t>
            </w:r>
          </w:p>
        </w:tc>
        <w:tc>
          <w:tcPr>
            <w:tcW w:w="84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职称</w:t>
            </w:r>
          </w:p>
        </w:tc>
        <w:tc>
          <w:tcPr>
            <w:tcW w:w="415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jc w:val="center"/>
        </w:trPr>
        <w:tc>
          <w:tcPr>
            <w:tcW w:w="1845" w:type="dxa"/>
          </w:tcPr>
          <w:p>
            <w:pPr>
              <w:adjustRightInd w:val="0"/>
              <w:snapToGrid w:val="0"/>
              <w:spacing w:line="300" w:lineRule="auto"/>
              <w:rPr>
                <w:rFonts w:ascii="仿宋_GB2312" w:eastAsia="仿宋_GB2312"/>
                <w:sz w:val="28"/>
                <w:szCs w:val="28"/>
              </w:rPr>
            </w:pPr>
            <w:r>
              <w:rPr>
                <w:rFonts w:hint="eastAsia" w:ascii="仿宋_GB2312" w:eastAsia="仿宋_GB2312"/>
                <w:sz w:val="28"/>
                <w:szCs w:val="28"/>
              </w:rPr>
              <w:t>一、总部</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1.项目主管</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2.其他人员</w:t>
            </w:r>
          </w:p>
          <w:p>
            <w:pPr>
              <w:adjustRightInd w:val="0"/>
              <w:snapToGrid w:val="0"/>
              <w:spacing w:line="300" w:lineRule="auto"/>
              <w:ind w:firstLine="630"/>
              <w:rPr>
                <w:rFonts w:ascii="仿宋_GB2312" w:eastAsia="仿宋_GB2312"/>
                <w:sz w:val="28"/>
                <w:szCs w:val="28"/>
              </w:rPr>
            </w:pPr>
            <w:r>
              <w:rPr>
                <w:rFonts w:hint="eastAsia" w:ascii="仿宋_GB2312" w:eastAsia="仿宋_GB2312"/>
                <w:sz w:val="28"/>
                <w:szCs w:val="28"/>
              </w:rPr>
              <w:t>…</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二、现场</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1.项目经理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2.项目副经理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3.质量管理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4.材料管理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5.计划管理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6.安全管理</w:t>
            </w:r>
          </w:p>
          <w:p>
            <w:pPr>
              <w:adjustRightInd w:val="0"/>
              <w:snapToGrid w:val="0"/>
              <w:spacing w:line="300" w:lineRule="auto"/>
              <w:ind w:firstLine="630"/>
              <w:rPr>
                <w:rFonts w:ascii="仿宋_GB2312" w:eastAsia="仿宋_GB2312"/>
                <w:sz w:val="28"/>
                <w:szCs w:val="28"/>
              </w:rPr>
            </w:pPr>
            <w:r>
              <w:rPr>
                <w:rFonts w:hint="eastAsia" w:ascii="仿宋_GB2312" w:eastAsia="仿宋_GB2312"/>
                <w:sz w:val="28"/>
                <w:szCs w:val="28"/>
              </w:rPr>
              <w:t>…</w:t>
            </w:r>
          </w:p>
        </w:tc>
        <w:tc>
          <w:tcPr>
            <w:tcW w:w="840" w:type="dxa"/>
          </w:tcPr>
          <w:p>
            <w:pPr>
              <w:adjustRightInd w:val="0"/>
              <w:snapToGrid w:val="0"/>
              <w:spacing w:line="300" w:lineRule="auto"/>
              <w:rPr>
                <w:rFonts w:ascii="仿宋_GB2312" w:eastAsia="仿宋_GB2312"/>
                <w:sz w:val="28"/>
                <w:szCs w:val="28"/>
              </w:rPr>
            </w:pPr>
          </w:p>
        </w:tc>
        <w:tc>
          <w:tcPr>
            <w:tcW w:w="945" w:type="dxa"/>
          </w:tcPr>
          <w:p>
            <w:pPr>
              <w:adjustRightInd w:val="0"/>
              <w:snapToGrid w:val="0"/>
              <w:spacing w:line="300" w:lineRule="auto"/>
              <w:rPr>
                <w:rFonts w:ascii="仿宋_GB2312" w:eastAsia="仿宋_GB2312"/>
                <w:sz w:val="28"/>
                <w:szCs w:val="28"/>
              </w:rPr>
            </w:pPr>
          </w:p>
        </w:tc>
        <w:tc>
          <w:tcPr>
            <w:tcW w:w="840" w:type="dxa"/>
          </w:tcPr>
          <w:p>
            <w:pPr>
              <w:adjustRightInd w:val="0"/>
              <w:snapToGrid w:val="0"/>
              <w:spacing w:line="300" w:lineRule="auto"/>
              <w:rPr>
                <w:rFonts w:ascii="仿宋_GB2312" w:eastAsia="仿宋_GB2312"/>
                <w:sz w:val="28"/>
                <w:szCs w:val="28"/>
              </w:rPr>
            </w:pPr>
          </w:p>
        </w:tc>
        <w:tc>
          <w:tcPr>
            <w:tcW w:w="4150" w:type="dxa"/>
          </w:tcPr>
          <w:p>
            <w:pPr>
              <w:adjustRightInd w:val="0"/>
              <w:snapToGrid w:val="0"/>
              <w:spacing w:line="300" w:lineRule="auto"/>
              <w:rPr>
                <w:rFonts w:ascii="仿宋_GB2312" w:eastAsia="仿宋_GB2312"/>
                <w:sz w:val="28"/>
                <w:szCs w:val="28"/>
              </w:rPr>
            </w:pPr>
          </w:p>
        </w:tc>
      </w:tr>
    </w:tbl>
    <w:p>
      <w:pPr>
        <w:adjustRightInd w:val="0"/>
        <w:snapToGrid w:val="0"/>
        <w:spacing w:line="300" w:lineRule="auto"/>
        <w:rPr>
          <w:rFonts w:ascii="仿宋_GB2312" w:eastAsia="仿宋_GB2312"/>
          <w:sz w:val="28"/>
          <w:szCs w:val="28"/>
        </w:rPr>
      </w:pPr>
    </w:p>
    <w:p>
      <w:pPr>
        <w:adjustRightInd w:val="0"/>
        <w:snapToGrid w:val="0"/>
        <w:spacing w:line="300" w:lineRule="auto"/>
        <w:rPr>
          <w:rFonts w:ascii="仿宋_GB2312" w:eastAsia="仿宋_GB2312"/>
          <w:sz w:val="28"/>
          <w:szCs w:val="28"/>
        </w:rPr>
      </w:pPr>
    </w:p>
    <w:p>
      <w:pPr>
        <w:adjustRightInd w:val="0"/>
        <w:snapToGrid w:val="0"/>
        <w:spacing w:line="300" w:lineRule="auto"/>
        <w:rPr>
          <w:rFonts w:ascii="仿宋_GB2312" w:eastAsia="仿宋_GB2312"/>
          <w:sz w:val="28"/>
          <w:szCs w:val="28"/>
        </w:rPr>
      </w:pPr>
    </w:p>
    <w:p>
      <w:pPr>
        <w:adjustRightInd w:val="0"/>
        <w:snapToGrid w:val="0"/>
        <w:spacing w:line="300" w:lineRule="auto"/>
        <w:rPr>
          <w:rFonts w:ascii="仿宋_GB2312" w:eastAsia="仿宋_GB2312"/>
          <w:b/>
          <w:sz w:val="28"/>
          <w:szCs w:val="28"/>
        </w:rPr>
      </w:pPr>
      <w:r>
        <w:rPr>
          <w:rFonts w:hint="eastAsia" w:ascii="仿宋_GB2312" w:eastAsia="仿宋_GB2312"/>
          <w:b/>
          <w:sz w:val="28"/>
          <w:szCs w:val="28"/>
        </w:rPr>
        <w:t>表4     主要施工机械设备表</w:t>
      </w:r>
    </w:p>
    <w:tbl>
      <w:tblPr>
        <w:tblStyle w:val="19"/>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61"/>
        <w:gridCol w:w="848"/>
        <w:gridCol w:w="832"/>
        <w:gridCol w:w="837"/>
        <w:gridCol w:w="828"/>
        <w:gridCol w:w="1350"/>
        <w:gridCol w:w="82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序号</w:t>
            </w:r>
          </w:p>
        </w:tc>
        <w:tc>
          <w:tcPr>
            <w:tcW w:w="1561"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机械或设备名称</w:t>
            </w:r>
          </w:p>
        </w:tc>
        <w:tc>
          <w:tcPr>
            <w:tcW w:w="848"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型号</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规格</w:t>
            </w:r>
          </w:p>
        </w:tc>
        <w:tc>
          <w:tcPr>
            <w:tcW w:w="832"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数量</w:t>
            </w:r>
          </w:p>
        </w:tc>
        <w:tc>
          <w:tcPr>
            <w:tcW w:w="837"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国别</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产地</w:t>
            </w:r>
          </w:p>
        </w:tc>
        <w:tc>
          <w:tcPr>
            <w:tcW w:w="828"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制造</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年份</w:t>
            </w:r>
          </w:p>
        </w:tc>
        <w:tc>
          <w:tcPr>
            <w:tcW w:w="135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额定功率kW</w:t>
            </w:r>
          </w:p>
        </w:tc>
        <w:tc>
          <w:tcPr>
            <w:tcW w:w="826"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生产</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能力</w:t>
            </w:r>
          </w:p>
        </w:tc>
        <w:tc>
          <w:tcPr>
            <w:tcW w:w="81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8" w:type="dxa"/>
          </w:tcPr>
          <w:p>
            <w:pPr>
              <w:adjustRightInd w:val="0"/>
              <w:snapToGrid w:val="0"/>
              <w:spacing w:line="300" w:lineRule="auto"/>
              <w:rPr>
                <w:rFonts w:ascii="仿宋_GB2312" w:eastAsia="仿宋_GB2312"/>
                <w:sz w:val="28"/>
                <w:szCs w:val="28"/>
              </w:rPr>
            </w:pPr>
          </w:p>
        </w:tc>
        <w:tc>
          <w:tcPr>
            <w:tcW w:w="1561" w:type="dxa"/>
          </w:tcPr>
          <w:p>
            <w:pPr>
              <w:adjustRightInd w:val="0"/>
              <w:snapToGrid w:val="0"/>
              <w:spacing w:line="300" w:lineRule="auto"/>
              <w:rPr>
                <w:rFonts w:ascii="仿宋_GB2312" w:eastAsia="仿宋_GB2312"/>
                <w:sz w:val="28"/>
                <w:szCs w:val="28"/>
              </w:rPr>
            </w:pPr>
          </w:p>
        </w:tc>
        <w:tc>
          <w:tcPr>
            <w:tcW w:w="848" w:type="dxa"/>
          </w:tcPr>
          <w:p>
            <w:pPr>
              <w:adjustRightInd w:val="0"/>
              <w:snapToGrid w:val="0"/>
              <w:spacing w:line="300" w:lineRule="auto"/>
              <w:rPr>
                <w:rFonts w:ascii="仿宋_GB2312" w:eastAsia="仿宋_GB2312"/>
                <w:sz w:val="28"/>
                <w:szCs w:val="28"/>
              </w:rPr>
            </w:pPr>
          </w:p>
        </w:tc>
        <w:tc>
          <w:tcPr>
            <w:tcW w:w="832" w:type="dxa"/>
          </w:tcPr>
          <w:p>
            <w:pPr>
              <w:adjustRightInd w:val="0"/>
              <w:snapToGrid w:val="0"/>
              <w:spacing w:line="300" w:lineRule="auto"/>
              <w:rPr>
                <w:rFonts w:ascii="仿宋_GB2312" w:eastAsia="仿宋_GB2312"/>
                <w:sz w:val="28"/>
                <w:szCs w:val="28"/>
              </w:rPr>
            </w:pPr>
          </w:p>
        </w:tc>
        <w:tc>
          <w:tcPr>
            <w:tcW w:w="837" w:type="dxa"/>
          </w:tcPr>
          <w:p>
            <w:pPr>
              <w:adjustRightInd w:val="0"/>
              <w:snapToGrid w:val="0"/>
              <w:spacing w:line="300" w:lineRule="auto"/>
              <w:rPr>
                <w:rFonts w:ascii="仿宋_GB2312" w:eastAsia="仿宋_GB2312"/>
                <w:sz w:val="28"/>
                <w:szCs w:val="28"/>
              </w:rPr>
            </w:pPr>
          </w:p>
        </w:tc>
        <w:tc>
          <w:tcPr>
            <w:tcW w:w="828" w:type="dxa"/>
          </w:tcPr>
          <w:p>
            <w:pPr>
              <w:adjustRightInd w:val="0"/>
              <w:snapToGrid w:val="0"/>
              <w:spacing w:line="300" w:lineRule="auto"/>
              <w:rPr>
                <w:rFonts w:ascii="仿宋_GB2312" w:eastAsia="仿宋_GB2312"/>
                <w:sz w:val="28"/>
                <w:szCs w:val="28"/>
              </w:rPr>
            </w:pPr>
          </w:p>
        </w:tc>
        <w:tc>
          <w:tcPr>
            <w:tcW w:w="1350" w:type="dxa"/>
          </w:tcPr>
          <w:p>
            <w:pPr>
              <w:adjustRightInd w:val="0"/>
              <w:snapToGrid w:val="0"/>
              <w:spacing w:line="300" w:lineRule="auto"/>
              <w:rPr>
                <w:rFonts w:ascii="仿宋_GB2312" w:eastAsia="仿宋_GB2312"/>
                <w:sz w:val="28"/>
                <w:szCs w:val="28"/>
              </w:rPr>
            </w:pPr>
          </w:p>
        </w:tc>
        <w:tc>
          <w:tcPr>
            <w:tcW w:w="826" w:type="dxa"/>
          </w:tcPr>
          <w:p>
            <w:pPr>
              <w:adjustRightInd w:val="0"/>
              <w:snapToGrid w:val="0"/>
              <w:spacing w:line="300" w:lineRule="auto"/>
              <w:rPr>
                <w:rFonts w:ascii="仿宋_GB2312" w:eastAsia="仿宋_GB2312"/>
                <w:sz w:val="28"/>
                <w:szCs w:val="28"/>
              </w:rPr>
            </w:pPr>
          </w:p>
        </w:tc>
        <w:tc>
          <w:tcPr>
            <w:tcW w:w="810" w:type="dxa"/>
          </w:tcPr>
          <w:p>
            <w:pPr>
              <w:adjustRightInd w:val="0"/>
              <w:snapToGrid w:val="0"/>
              <w:spacing w:line="30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58" w:type="dxa"/>
          </w:tcPr>
          <w:p>
            <w:pPr>
              <w:adjustRightInd w:val="0"/>
              <w:snapToGrid w:val="0"/>
              <w:spacing w:line="300" w:lineRule="auto"/>
              <w:rPr>
                <w:rFonts w:ascii="仿宋_GB2312" w:eastAsia="仿宋_GB2312"/>
                <w:sz w:val="28"/>
                <w:szCs w:val="28"/>
              </w:rPr>
            </w:pPr>
          </w:p>
        </w:tc>
        <w:tc>
          <w:tcPr>
            <w:tcW w:w="1561" w:type="dxa"/>
          </w:tcPr>
          <w:p>
            <w:pPr>
              <w:adjustRightInd w:val="0"/>
              <w:snapToGrid w:val="0"/>
              <w:spacing w:line="300" w:lineRule="auto"/>
              <w:rPr>
                <w:rFonts w:ascii="仿宋_GB2312" w:eastAsia="仿宋_GB2312"/>
                <w:sz w:val="28"/>
                <w:szCs w:val="28"/>
              </w:rPr>
            </w:pPr>
          </w:p>
        </w:tc>
        <w:tc>
          <w:tcPr>
            <w:tcW w:w="848" w:type="dxa"/>
          </w:tcPr>
          <w:p>
            <w:pPr>
              <w:adjustRightInd w:val="0"/>
              <w:snapToGrid w:val="0"/>
              <w:spacing w:line="300" w:lineRule="auto"/>
              <w:rPr>
                <w:rFonts w:ascii="仿宋_GB2312" w:eastAsia="仿宋_GB2312"/>
                <w:sz w:val="28"/>
                <w:szCs w:val="28"/>
              </w:rPr>
            </w:pPr>
          </w:p>
        </w:tc>
        <w:tc>
          <w:tcPr>
            <w:tcW w:w="832" w:type="dxa"/>
          </w:tcPr>
          <w:p>
            <w:pPr>
              <w:adjustRightInd w:val="0"/>
              <w:snapToGrid w:val="0"/>
              <w:spacing w:line="300" w:lineRule="auto"/>
              <w:rPr>
                <w:rFonts w:ascii="仿宋_GB2312" w:eastAsia="仿宋_GB2312"/>
                <w:sz w:val="28"/>
                <w:szCs w:val="28"/>
              </w:rPr>
            </w:pPr>
          </w:p>
        </w:tc>
        <w:tc>
          <w:tcPr>
            <w:tcW w:w="837" w:type="dxa"/>
          </w:tcPr>
          <w:p>
            <w:pPr>
              <w:adjustRightInd w:val="0"/>
              <w:snapToGrid w:val="0"/>
              <w:spacing w:line="300" w:lineRule="auto"/>
              <w:rPr>
                <w:rFonts w:ascii="仿宋_GB2312" w:eastAsia="仿宋_GB2312"/>
                <w:sz w:val="28"/>
                <w:szCs w:val="28"/>
              </w:rPr>
            </w:pPr>
          </w:p>
        </w:tc>
        <w:tc>
          <w:tcPr>
            <w:tcW w:w="828" w:type="dxa"/>
          </w:tcPr>
          <w:p>
            <w:pPr>
              <w:adjustRightInd w:val="0"/>
              <w:snapToGrid w:val="0"/>
              <w:spacing w:line="300" w:lineRule="auto"/>
              <w:rPr>
                <w:rFonts w:ascii="仿宋_GB2312" w:eastAsia="仿宋_GB2312"/>
                <w:sz w:val="28"/>
                <w:szCs w:val="28"/>
              </w:rPr>
            </w:pPr>
          </w:p>
        </w:tc>
        <w:tc>
          <w:tcPr>
            <w:tcW w:w="1350" w:type="dxa"/>
          </w:tcPr>
          <w:p>
            <w:pPr>
              <w:adjustRightInd w:val="0"/>
              <w:snapToGrid w:val="0"/>
              <w:spacing w:line="300" w:lineRule="auto"/>
              <w:rPr>
                <w:rFonts w:ascii="仿宋_GB2312" w:eastAsia="仿宋_GB2312"/>
                <w:sz w:val="28"/>
                <w:szCs w:val="28"/>
              </w:rPr>
            </w:pPr>
          </w:p>
        </w:tc>
        <w:tc>
          <w:tcPr>
            <w:tcW w:w="826" w:type="dxa"/>
          </w:tcPr>
          <w:p>
            <w:pPr>
              <w:adjustRightInd w:val="0"/>
              <w:snapToGrid w:val="0"/>
              <w:spacing w:line="300" w:lineRule="auto"/>
              <w:rPr>
                <w:rFonts w:ascii="仿宋_GB2312" w:eastAsia="仿宋_GB2312"/>
                <w:sz w:val="28"/>
                <w:szCs w:val="28"/>
              </w:rPr>
            </w:pPr>
          </w:p>
        </w:tc>
        <w:tc>
          <w:tcPr>
            <w:tcW w:w="810" w:type="dxa"/>
          </w:tcPr>
          <w:p>
            <w:pPr>
              <w:adjustRightInd w:val="0"/>
              <w:snapToGrid w:val="0"/>
              <w:spacing w:line="300" w:lineRule="auto"/>
              <w:rPr>
                <w:rFonts w:ascii="仿宋_GB2312" w:eastAsia="仿宋_GB2312"/>
                <w:sz w:val="28"/>
                <w:szCs w:val="28"/>
              </w:rPr>
            </w:pPr>
          </w:p>
        </w:tc>
      </w:tr>
    </w:tbl>
    <w:p>
      <w:pPr>
        <w:adjustRightInd w:val="0"/>
        <w:snapToGrid w:val="0"/>
        <w:spacing w:line="300" w:lineRule="auto"/>
        <w:rPr>
          <w:rFonts w:ascii="仿宋_GB2312" w:eastAsia="仿宋_GB2312"/>
          <w:b/>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adjustRightInd w:val="0"/>
        <w:snapToGrid w:val="0"/>
        <w:spacing w:line="300" w:lineRule="auto"/>
        <w:jc w:val="center"/>
        <w:rPr>
          <w:rFonts w:ascii="仿宋_GB2312" w:eastAsia="仿宋_GB2312"/>
          <w:sz w:val="28"/>
          <w:szCs w:val="28"/>
        </w:rPr>
      </w:pPr>
    </w:p>
    <w:p>
      <w:pPr>
        <w:adjustRightInd w:val="0"/>
        <w:snapToGrid w:val="0"/>
        <w:spacing w:line="300" w:lineRule="auto"/>
        <w:rPr>
          <w:rFonts w:ascii="仿宋_GB2312" w:eastAsia="仿宋_GB2312"/>
          <w:b/>
          <w:sz w:val="28"/>
          <w:szCs w:val="28"/>
        </w:rPr>
      </w:pPr>
      <w:r>
        <w:rPr>
          <w:rFonts w:hint="eastAsia" w:ascii="仿宋_GB2312" w:eastAsia="仿宋_GB2312"/>
          <w:b/>
          <w:sz w:val="28"/>
          <w:szCs w:val="28"/>
        </w:rPr>
        <w:t>表5    劳动力计划表</w:t>
      </w:r>
    </w:p>
    <w:p>
      <w:pPr>
        <w:adjustRightInd w:val="0"/>
        <w:snapToGrid w:val="0"/>
        <w:spacing w:line="300" w:lineRule="auto"/>
        <w:ind w:firstLine="420"/>
        <w:rPr>
          <w:rFonts w:ascii="仿宋_GB2312" w:eastAsia="仿宋_GB2312"/>
          <w:sz w:val="28"/>
          <w:szCs w:val="28"/>
        </w:rPr>
      </w:pPr>
      <w:r>
        <w:rPr>
          <w:rFonts w:hint="eastAsia" w:ascii="仿宋_GB2312" w:eastAsia="仿宋_GB2312"/>
          <w:sz w:val="28"/>
          <w:szCs w:val="28"/>
        </w:rPr>
        <w:t>投标人应按所列格式提交包括分包人在内的估计的劳动力计划表。本计划表是以每班八小时工作制为基础的。</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单位：人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785"/>
        <w:gridCol w:w="802"/>
        <w:gridCol w:w="773"/>
        <w:gridCol w:w="780"/>
        <w:gridCol w:w="795"/>
        <w:gridCol w:w="826"/>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54"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工种、级别</w:t>
            </w:r>
          </w:p>
        </w:tc>
        <w:tc>
          <w:tcPr>
            <w:tcW w:w="6739" w:type="dxa"/>
            <w:gridSpan w:val="7"/>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54" w:type="dxa"/>
            <w:vAlign w:val="center"/>
          </w:tcPr>
          <w:p>
            <w:pPr>
              <w:adjustRightInd w:val="0"/>
              <w:snapToGrid w:val="0"/>
              <w:spacing w:line="300" w:lineRule="auto"/>
              <w:jc w:val="center"/>
              <w:rPr>
                <w:rFonts w:ascii="仿宋_GB2312" w:eastAsia="仿宋_GB2312"/>
                <w:sz w:val="28"/>
                <w:szCs w:val="28"/>
              </w:rPr>
            </w:pPr>
          </w:p>
        </w:tc>
        <w:tc>
          <w:tcPr>
            <w:tcW w:w="785" w:type="dxa"/>
            <w:vAlign w:val="center"/>
          </w:tcPr>
          <w:p>
            <w:pPr>
              <w:adjustRightInd w:val="0"/>
              <w:snapToGrid w:val="0"/>
              <w:spacing w:line="300" w:lineRule="auto"/>
              <w:jc w:val="center"/>
              <w:rPr>
                <w:rFonts w:ascii="仿宋_GB2312" w:eastAsia="仿宋_GB2312"/>
                <w:sz w:val="28"/>
                <w:szCs w:val="28"/>
              </w:rPr>
            </w:pPr>
          </w:p>
        </w:tc>
        <w:tc>
          <w:tcPr>
            <w:tcW w:w="802" w:type="dxa"/>
            <w:vAlign w:val="center"/>
          </w:tcPr>
          <w:p>
            <w:pPr>
              <w:adjustRightInd w:val="0"/>
              <w:snapToGrid w:val="0"/>
              <w:spacing w:line="300" w:lineRule="auto"/>
              <w:jc w:val="center"/>
              <w:rPr>
                <w:rFonts w:ascii="仿宋_GB2312" w:eastAsia="仿宋_GB2312"/>
                <w:sz w:val="28"/>
                <w:szCs w:val="28"/>
              </w:rPr>
            </w:pPr>
          </w:p>
        </w:tc>
        <w:tc>
          <w:tcPr>
            <w:tcW w:w="773" w:type="dxa"/>
            <w:vAlign w:val="center"/>
          </w:tcPr>
          <w:p>
            <w:pPr>
              <w:adjustRightInd w:val="0"/>
              <w:snapToGrid w:val="0"/>
              <w:spacing w:line="300" w:lineRule="auto"/>
              <w:jc w:val="center"/>
              <w:rPr>
                <w:rFonts w:ascii="仿宋_GB2312" w:eastAsia="仿宋_GB2312"/>
                <w:sz w:val="28"/>
                <w:szCs w:val="28"/>
              </w:rPr>
            </w:pPr>
          </w:p>
        </w:tc>
        <w:tc>
          <w:tcPr>
            <w:tcW w:w="780" w:type="dxa"/>
            <w:vAlign w:val="center"/>
          </w:tcPr>
          <w:p>
            <w:pPr>
              <w:adjustRightInd w:val="0"/>
              <w:snapToGrid w:val="0"/>
              <w:spacing w:line="300" w:lineRule="auto"/>
              <w:jc w:val="center"/>
              <w:rPr>
                <w:rFonts w:ascii="仿宋_GB2312" w:eastAsia="仿宋_GB2312"/>
                <w:sz w:val="28"/>
                <w:szCs w:val="28"/>
              </w:rPr>
            </w:pPr>
          </w:p>
        </w:tc>
        <w:tc>
          <w:tcPr>
            <w:tcW w:w="795" w:type="dxa"/>
            <w:vAlign w:val="center"/>
          </w:tcPr>
          <w:p>
            <w:pPr>
              <w:adjustRightInd w:val="0"/>
              <w:snapToGrid w:val="0"/>
              <w:spacing w:line="300" w:lineRule="auto"/>
              <w:jc w:val="center"/>
              <w:rPr>
                <w:rFonts w:ascii="仿宋_GB2312" w:eastAsia="仿宋_GB2312"/>
                <w:sz w:val="28"/>
                <w:szCs w:val="28"/>
              </w:rPr>
            </w:pPr>
          </w:p>
        </w:tc>
        <w:tc>
          <w:tcPr>
            <w:tcW w:w="826" w:type="dxa"/>
            <w:vAlign w:val="center"/>
          </w:tcPr>
          <w:p>
            <w:pPr>
              <w:adjustRightInd w:val="0"/>
              <w:snapToGrid w:val="0"/>
              <w:spacing w:line="300" w:lineRule="auto"/>
              <w:jc w:val="center"/>
              <w:rPr>
                <w:rFonts w:ascii="仿宋_GB2312" w:eastAsia="仿宋_GB2312"/>
                <w:sz w:val="28"/>
                <w:szCs w:val="28"/>
              </w:rPr>
            </w:pPr>
          </w:p>
        </w:tc>
        <w:tc>
          <w:tcPr>
            <w:tcW w:w="1978" w:type="dxa"/>
          </w:tcPr>
          <w:p>
            <w:pPr>
              <w:adjustRightInd w:val="0"/>
              <w:snapToGrid w:val="0"/>
              <w:spacing w:line="30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3" w:hRule="atLeast"/>
          <w:jc w:val="center"/>
        </w:trPr>
        <w:tc>
          <w:tcPr>
            <w:tcW w:w="1854"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p>
            <w:pPr>
              <w:adjustRightInd w:val="0"/>
              <w:snapToGrid w:val="0"/>
              <w:spacing w:line="300" w:lineRule="auto"/>
              <w:jc w:val="center"/>
              <w:rPr>
                <w:rFonts w:ascii="仿宋_GB2312" w:eastAsia="仿宋_GB2312"/>
                <w:sz w:val="28"/>
                <w:szCs w:val="28"/>
              </w:rPr>
            </w:pPr>
          </w:p>
          <w:p>
            <w:pPr>
              <w:adjustRightInd w:val="0"/>
              <w:snapToGrid w:val="0"/>
              <w:spacing w:line="300" w:lineRule="auto"/>
              <w:jc w:val="center"/>
              <w:rPr>
                <w:rFonts w:ascii="仿宋_GB2312" w:eastAsia="仿宋_GB2312"/>
                <w:sz w:val="28"/>
                <w:szCs w:val="28"/>
              </w:rPr>
            </w:pPr>
          </w:p>
          <w:p>
            <w:pPr>
              <w:adjustRightInd w:val="0"/>
              <w:snapToGrid w:val="0"/>
              <w:spacing w:line="300" w:lineRule="auto"/>
              <w:jc w:val="center"/>
              <w:rPr>
                <w:rFonts w:ascii="仿宋_GB2312" w:eastAsia="仿宋_GB2312"/>
                <w:sz w:val="28"/>
                <w:szCs w:val="28"/>
              </w:rPr>
            </w:pPr>
          </w:p>
          <w:p>
            <w:pPr>
              <w:adjustRightInd w:val="0"/>
              <w:snapToGrid w:val="0"/>
              <w:spacing w:line="300" w:lineRule="auto"/>
              <w:jc w:val="center"/>
              <w:rPr>
                <w:rFonts w:ascii="仿宋_GB2312" w:eastAsia="仿宋_GB2312"/>
                <w:sz w:val="28"/>
                <w:szCs w:val="28"/>
              </w:rPr>
            </w:pPr>
          </w:p>
        </w:tc>
        <w:tc>
          <w:tcPr>
            <w:tcW w:w="785"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802"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773"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780"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795"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826"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1978" w:type="dxa"/>
            <w:tcBorders>
              <w:bottom w:val="single" w:color="auto" w:sz="4" w:space="0"/>
            </w:tcBorders>
          </w:tcPr>
          <w:p>
            <w:pPr>
              <w:adjustRightInd w:val="0"/>
              <w:snapToGrid w:val="0"/>
              <w:spacing w:line="300" w:lineRule="auto"/>
              <w:jc w:val="center"/>
              <w:rPr>
                <w:rFonts w:ascii="仿宋_GB2312" w:eastAsia="仿宋_GB2312"/>
                <w:sz w:val="28"/>
                <w:szCs w:val="28"/>
              </w:rPr>
            </w:pPr>
          </w:p>
        </w:tc>
      </w:tr>
    </w:tbl>
    <w:p>
      <w:pPr>
        <w:spacing w:line="360" w:lineRule="auto"/>
        <w:ind w:left="-718" w:leftChars="-342" w:firstLine="929" w:firstLineChars="332"/>
        <w:rPr>
          <w:rFonts w:ascii="宋体" w:hAnsi="宋体"/>
          <w:bCs/>
          <w:color w:val="000000"/>
          <w:sz w:val="28"/>
          <w:szCs w:val="28"/>
        </w:rPr>
      </w:pPr>
    </w:p>
    <w:p>
      <w:pPr>
        <w:spacing w:line="360" w:lineRule="auto"/>
        <w:jc w:val="center"/>
        <w:rPr>
          <w:rFonts w:ascii="宋体" w:hAnsi="宋体"/>
          <w:b/>
          <w:bCs/>
          <w:sz w:val="28"/>
          <w:szCs w:val="28"/>
        </w:rPr>
      </w:pPr>
      <w:r>
        <w:rPr>
          <w:rFonts w:hint="eastAsia" w:ascii="宋体" w:hAnsi="宋体"/>
          <w:b/>
          <w:color w:val="000000"/>
          <w:sz w:val="32"/>
          <w:szCs w:val="32"/>
        </w:rPr>
        <w:br w:type="page"/>
      </w:r>
      <w:r>
        <w:rPr>
          <w:rFonts w:hint="eastAsia" w:ascii="宋体" w:hAnsi="宋体"/>
          <w:b/>
          <w:bCs/>
          <w:sz w:val="28"/>
          <w:szCs w:val="28"/>
        </w:rPr>
        <w:t>开标一览表（格式）</w:t>
      </w:r>
    </w:p>
    <w:p>
      <w:pPr>
        <w:spacing w:line="440" w:lineRule="exact"/>
        <w:ind w:left="-718" w:leftChars="-342" w:firstLine="796" w:firstLineChars="332"/>
        <w:rPr>
          <w:rFonts w:ascii="宋体" w:hAnsi="宋体"/>
          <w:bCs/>
          <w:sz w:val="24"/>
        </w:rPr>
      </w:pPr>
      <w:r>
        <w:rPr>
          <w:rFonts w:hint="eastAsia" w:ascii="宋体" w:hAnsi="宋体"/>
          <w:bCs/>
          <w:sz w:val="24"/>
        </w:rPr>
        <w:t>投标人名称：</w:t>
      </w:r>
    </w:p>
    <w:p>
      <w:pPr>
        <w:spacing w:line="440" w:lineRule="exact"/>
        <w:ind w:left="-718" w:leftChars="-342" w:firstLine="796" w:firstLineChars="332"/>
        <w:rPr>
          <w:rFonts w:ascii="宋体" w:hAnsi="宋体"/>
          <w:bCs/>
          <w:sz w:val="24"/>
        </w:rPr>
      </w:pPr>
      <w:r>
        <w:rPr>
          <w:rFonts w:hint="eastAsia" w:ascii="宋体" w:hAnsi="宋体"/>
          <w:bCs/>
          <w:sz w:val="24"/>
        </w:rPr>
        <w:t>项目名称：</w:t>
      </w:r>
    </w:p>
    <w:p>
      <w:pPr>
        <w:spacing w:line="440" w:lineRule="exact"/>
        <w:ind w:left="-718" w:leftChars="-342" w:firstLine="796" w:firstLineChars="332"/>
        <w:rPr>
          <w:rFonts w:ascii="宋体" w:hAnsi="宋体" w:cs="宋体"/>
          <w:sz w:val="24"/>
          <w:szCs w:val="28"/>
        </w:rPr>
      </w:pPr>
      <w:r>
        <w:rPr>
          <w:rFonts w:hint="eastAsia" w:ascii="宋体" w:hAnsi="宋体"/>
          <w:bCs/>
          <w:sz w:val="24"/>
        </w:rPr>
        <w:t>招标编号：</w:t>
      </w:r>
    </w:p>
    <w:p>
      <w:pPr>
        <w:spacing w:line="440" w:lineRule="exact"/>
        <w:rPr>
          <w:rFonts w:ascii="宋体" w:hAnsi="宋体" w:cs="宋体"/>
          <w:sz w:val="24"/>
          <w:szCs w:val="28"/>
        </w:rPr>
      </w:pPr>
      <w:r>
        <w:rPr>
          <w:rFonts w:hint="eastAsia" w:ascii="宋体" w:hAnsi="宋体" w:cs="宋体"/>
          <w:sz w:val="24"/>
          <w:szCs w:val="28"/>
        </w:rPr>
        <w:t>一、本合同价款采用定额计价方式确定，工程量据实结算。</w:t>
      </w:r>
    </w:p>
    <w:p>
      <w:pPr>
        <w:spacing w:line="440" w:lineRule="exact"/>
        <w:ind w:firstLine="480" w:firstLineChars="200"/>
        <w:rPr>
          <w:rFonts w:ascii="宋体" w:hAnsi="宋体" w:cs="宋体"/>
          <w:sz w:val="24"/>
          <w:szCs w:val="28"/>
        </w:rPr>
      </w:pPr>
      <w:r>
        <w:rPr>
          <w:rFonts w:hint="eastAsia" w:ascii="宋体" w:hAnsi="宋体" w:cs="宋体"/>
          <w:sz w:val="24"/>
          <w:szCs w:val="28"/>
        </w:rPr>
        <w:t>1、本合同工程完工后双方以竣工图、设计变更、现场签证等为依据据实结算，结算资料报发包人审计部，由发包人审计部委托中介机构审计，以中介机构审定价款为本合同最终价款。</w:t>
      </w:r>
    </w:p>
    <w:p>
      <w:pPr>
        <w:spacing w:line="440" w:lineRule="exact"/>
        <w:ind w:firstLine="480" w:firstLineChars="200"/>
        <w:rPr>
          <w:rFonts w:ascii="宋体" w:hAnsi="宋体" w:cs="宋体"/>
          <w:sz w:val="24"/>
          <w:szCs w:val="28"/>
        </w:rPr>
      </w:pPr>
      <w:r>
        <w:rPr>
          <w:rFonts w:hint="eastAsia" w:ascii="宋体" w:hAnsi="宋体" w:cs="宋体"/>
          <w:sz w:val="24"/>
          <w:szCs w:val="28"/>
        </w:rPr>
        <w:t>2、本项目采用一般计税方法，税率9%。</w:t>
      </w:r>
    </w:p>
    <w:p>
      <w:pPr>
        <w:spacing w:line="440" w:lineRule="exact"/>
        <w:ind w:firstLine="480" w:firstLineChars="200"/>
        <w:rPr>
          <w:rFonts w:ascii="宋体" w:hAnsi="宋体" w:cs="宋体"/>
          <w:sz w:val="24"/>
          <w:szCs w:val="28"/>
        </w:rPr>
      </w:pPr>
      <w:r>
        <w:rPr>
          <w:rFonts w:hint="eastAsia" w:ascii="宋体" w:hAnsi="宋体" w:cs="宋体"/>
          <w:sz w:val="24"/>
          <w:szCs w:val="28"/>
        </w:rPr>
        <w:t>3、工程取费：建筑、安装、市政工程执行2018版《湖北省房屋建筑与装饰工程消耗量定额及全费用基价表》、《湖北省通用安装工程消耗量定额及全费用基价表》、《湖北省市政工程消耗量定额及全费用基价表》、《湖北省建设工程公共专业消耗量定额及全费用基价表》、《湖北省施工机械台班费用定额》、《湖北省建筑安装工程费用定额》、《关于调整湖北省建设工程计价依据的通知》（鄂建文【2019】93号）。人工单价为：普工92元/工日，技工：142元/工日，高级技工：212元/工日。</w:t>
      </w:r>
    </w:p>
    <w:p>
      <w:pPr>
        <w:spacing w:line="440" w:lineRule="exact"/>
        <w:ind w:firstLine="480" w:firstLineChars="200"/>
        <w:rPr>
          <w:rFonts w:ascii="宋体" w:hAnsi="宋体" w:cs="宋体"/>
          <w:sz w:val="24"/>
          <w:szCs w:val="28"/>
        </w:rPr>
      </w:pPr>
      <w:r>
        <w:rPr>
          <w:rFonts w:hint="eastAsia" w:ascii="宋体" w:hAnsi="宋体" w:cs="宋体"/>
          <w:sz w:val="24"/>
          <w:szCs w:val="28"/>
        </w:rPr>
        <w:t>一般计税法的工程，工程取费按2018版《湖北省建筑安装工程费用定额》中对应的费率标准全口径取齐，然后在结算总价（税前）基础上下浮。其下浮比例为：</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6"/>
        <w:gridCol w:w="3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jc w:val="center"/>
        </w:trPr>
        <w:tc>
          <w:tcPr>
            <w:tcW w:w="4706" w:type="dxa"/>
          </w:tcPr>
          <w:p>
            <w:pPr>
              <w:spacing w:line="560" w:lineRule="exact"/>
              <w:jc w:val="center"/>
              <w:rPr>
                <w:rFonts w:ascii="宋体" w:hAnsi="宋体"/>
                <w:sz w:val="24"/>
              </w:rPr>
            </w:pPr>
            <w:r>
              <w:rPr>
                <w:rFonts w:hint="eastAsia" w:ascii="宋体" w:hAnsi="宋体"/>
                <w:sz w:val="24"/>
              </w:rPr>
              <w:t>工程分类</w:t>
            </w:r>
          </w:p>
        </w:tc>
        <w:tc>
          <w:tcPr>
            <w:tcW w:w="3822" w:type="dxa"/>
          </w:tcPr>
          <w:p>
            <w:pPr>
              <w:spacing w:line="560" w:lineRule="exact"/>
              <w:ind w:firstLine="435"/>
              <w:jc w:val="center"/>
              <w:rPr>
                <w:rFonts w:ascii="宋体" w:hAnsi="宋体"/>
                <w:sz w:val="24"/>
              </w:rPr>
            </w:pPr>
            <w:r>
              <w:rPr>
                <w:rFonts w:hint="eastAsia" w:ascii="宋体" w:hAnsi="宋体"/>
                <w:sz w:val="24"/>
              </w:rPr>
              <w:t>下浮比例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706" w:type="dxa"/>
            <w:vAlign w:val="center"/>
          </w:tcPr>
          <w:p>
            <w:pPr>
              <w:jc w:val="left"/>
              <w:rPr>
                <w:sz w:val="24"/>
              </w:rPr>
            </w:pPr>
            <w:r>
              <w:rPr>
                <w:rFonts w:hint="eastAsia"/>
                <w:sz w:val="24"/>
              </w:rPr>
              <w:t>设备及金属结构制作安装</w:t>
            </w:r>
          </w:p>
        </w:tc>
        <w:tc>
          <w:tcPr>
            <w:tcW w:w="3822" w:type="dxa"/>
          </w:tcPr>
          <w:p>
            <w:pPr>
              <w:spacing w:line="560" w:lineRule="exact"/>
              <w:ind w:firstLine="435"/>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706" w:type="dxa"/>
            <w:vAlign w:val="center"/>
          </w:tcPr>
          <w:p>
            <w:pPr>
              <w:jc w:val="left"/>
              <w:rPr>
                <w:sz w:val="24"/>
              </w:rPr>
            </w:pPr>
            <w:r>
              <w:rPr>
                <w:rFonts w:hint="eastAsia"/>
                <w:sz w:val="24"/>
              </w:rPr>
              <w:t>工业管道安装</w:t>
            </w:r>
          </w:p>
        </w:tc>
        <w:tc>
          <w:tcPr>
            <w:tcW w:w="3822" w:type="dxa"/>
          </w:tcPr>
          <w:p>
            <w:pPr>
              <w:spacing w:line="560" w:lineRule="exact"/>
              <w:ind w:firstLine="435"/>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706" w:type="dxa"/>
            <w:vAlign w:val="center"/>
          </w:tcPr>
          <w:p>
            <w:pPr>
              <w:jc w:val="left"/>
              <w:rPr>
                <w:sz w:val="24"/>
              </w:rPr>
            </w:pPr>
            <w:r>
              <w:rPr>
                <w:rFonts w:hint="eastAsia"/>
                <w:sz w:val="24"/>
              </w:rPr>
              <w:t>电气仪表安装</w:t>
            </w:r>
          </w:p>
        </w:tc>
        <w:tc>
          <w:tcPr>
            <w:tcW w:w="3822" w:type="dxa"/>
          </w:tcPr>
          <w:p>
            <w:pPr>
              <w:spacing w:line="560" w:lineRule="exact"/>
              <w:ind w:firstLine="435"/>
              <w:rPr>
                <w:rFonts w:ascii="宋体" w:hAnsi="宋体"/>
                <w:sz w:val="24"/>
              </w:rPr>
            </w:pPr>
          </w:p>
        </w:tc>
      </w:tr>
    </w:tbl>
    <w:p>
      <w:pPr>
        <w:spacing w:line="440" w:lineRule="exact"/>
        <w:ind w:firstLine="566" w:firstLineChars="236"/>
        <w:rPr>
          <w:rFonts w:ascii="宋体" w:hAnsi="宋体"/>
          <w:bCs/>
          <w:sz w:val="24"/>
        </w:rPr>
      </w:pPr>
    </w:p>
    <w:p>
      <w:pPr>
        <w:spacing w:line="440" w:lineRule="exact"/>
        <w:ind w:firstLine="566" w:firstLineChars="236"/>
        <w:rPr>
          <w:rFonts w:ascii="宋体" w:hAnsi="宋体"/>
          <w:bCs/>
          <w:sz w:val="24"/>
        </w:rPr>
      </w:pPr>
    </w:p>
    <w:p>
      <w:pPr>
        <w:spacing w:line="440" w:lineRule="exact"/>
        <w:ind w:firstLine="566" w:firstLineChars="236"/>
        <w:rPr>
          <w:rFonts w:ascii="宋体" w:hAnsi="宋体"/>
          <w:bCs/>
          <w:sz w:val="24"/>
        </w:rPr>
      </w:pPr>
    </w:p>
    <w:p>
      <w:pPr>
        <w:spacing w:line="440" w:lineRule="exact"/>
        <w:ind w:firstLine="566" w:firstLineChars="236"/>
        <w:rPr>
          <w:rFonts w:ascii="宋体" w:hAnsi="宋体"/>
          <w:bCs/>
          <w:sz w:val="24"/>
        </w:rPr>
      </w:pPr>
    </w:p>
    <w:p>
      <w:pPr>
        <w:spacing w:line="440" w:lineRule="exact"/>
        <w:ind w:firstLine="3828" w:firstLineChars="1595"/>
        <w:jc w:val="left"/>
        <w:rPr>
          <w:rFonts w:ascii="宋体" w:hAnsi="宋体"/>
          <w:bCs/>
          <w:color w:val="000000"/>
          <w:sz w:val="24"/>
        </w:rPr>
      </w:pPr>
      <w:r>
        <w:rPr>
          <w:rFonts w:hint="eastAsia" w:ascii="宋体" w:hAnsi="宋体"/>
          <w:bCs/>
          <w:color w:val="000000"/>
          <w:sz w:val="24"/>
        </w:rPr>
        <w:t>投标人（单位公章）：</w:t>
      </w:r>
    </w:p>
    <w:p>
      <w:pPr>
        <w:spacing w:line="440" w:lineRule="exact"/>
        <w:ind w:firstLine="3828" w:firstLineChars="1595"/>
        <w:jc w:val="left"/>
        <w:rPr>
          <w:rFonts w:ascii="宋体" w:hAnsi="宋体"/>
          <w:bCs/>
          <w:color w:val="000000"/>
          <w:sz w:val="24"/>
        </w:rPr>
      </w:pPr>
      <w:r>
        <w:rPr>
          <w:rFonts w:hint="eastAsia" w:ascii="宋体" w:hAnsi="宋体"/>
          <w:bCs/>
          <w:color w:val="000000"/>
          <w:sz w:val="24"/>
        </w:rPr>
        <w:t>法定代表人或委托代理人（签字或盖章）：</w:t>
      </w:r>
    </w:p>
    <w:p>
      <w:pPr>
        <w:spacing w:line="440" w:lineRule="exact"/>
        <w:ind w:firstLine="3828" w:firstLineChars="1595"/>
        <w:jc w:val="left"/>
        <w:rPr>
          <w:rFonts w:ascii="宋体" w:hAnsi="宋体"/>
          <w:bCs/>
          <w:color w:val="000000"/>
          <w:sz w:val="24"/>
        </w:rPr>
      </w:pPr>
      <w:r>
        <w:rPr>
          <w:rFonts w:hint="eastAsia" w:ascii="宋体" w:hAnsi="宋体"/>
          <w:bCs/>
          <w:color w:val="000000"/>
          <w:sz w:val="24"/>
        </w:rPr>
        <w:t>报价有效期：</w:t>
      </w:r>
    </w:p>
    <w:p>
      <w:pPr>
        <w:spacing w:line="440" w:lineRule="exact"/>
        <w:ind w:firstLine="3828" w:firstLineChars="1595"/>
        <w:rPr>
          <w:rFonts w:ascii="宋体" w:hAnsi="宋体"/>
          <w:bCs/>
          <w:sz w:val="24"/>
        </w:rPr>
      </w:pPr>
      <w:r>
        <w:rPr>
          <w:rFonts w:hint="eastAsia" w:ascii="宋体" w:hAnsi="宋体"/>
          <w:bCs/>
          <w:color w:val="000000"/>
          <w:sz w:val="24"/>
        </w:rPr>
        <w:t>投标日期：</w:t>
      </w:r>
    </w:p>
    <w:p>
      <w:pPr>
        <w:spacing w:line="400" w:lineRule="exact"/>
        <w:rPr>
          <w:rFonts w:ascii="宋体" w:hAnsi="宋体"/>
          <w:b/>
          <w:sz w:val="32"/>
          <w:szCs w:val="32"/>
          <w:highlight w:val="white"/>
        </w:rPr>
      </w:pPr>
    </w:p>
    <w:p>
      <w:pPr>
        <w:spacing w:line="400" w:lineRule="exact"/>
        <w:rPr>
          <w:rFonts w:ascii="宋体" w:hAnsi="宋体"/>
          <w:b/>
          <w:sz w:val="32"/>
          <w:szCs w:val="32"/>
          <w:highlight w:val="white"/>
        </w:rPr>
      </w:pPr>
    </w:p>
    <w:p>
      <w:pPr>
        <w:spacing w:line="400" w:lineRule="exact"/>
        <w:rPr>
          <w:rFonts w:ascii="宋体" w:hAnsi="宋体"/>
          <w:b/>
          <w:sz w:val="32"/>
          <w:szCs w:val="32"/>
          <w:highlight w:val="white"/>
        </w:rPr>
      </w:pPr>
    </w:p>
    <w:p>
      <w:pPr>
        <w:spacing w:line="400" w:lineRule="exact"/>
        <w:rPr>
          <w:rFonts w:ascii="宋体" w:hAnsi="宋体"/>
          <w:b/>
          <w:sz w:val="32"/>
          <w:szCs w:val="32"/>
          <w:highlight w:val="white"/>
        </w:rPr>
      </w:pPr>
      <w:r>
        <w:rPr>
          <w:rFonts w:hint="eastAsia" w:ascii="宋体" w:hAnsi="宋体"/>
          <w:b/>
          <w:sz w:val="28"/>
          <w:szCs w:val="28"/>
          <w:highlight w:val="white"/>
        </w:rPr>
        <w:t>附件</w:t>
      </w:r>
      <w:r>
        <w:rPr>
          <w:rFonts w:hint="eastAsia" w:ascii="宋体" w:hAnsi="宋体"/>
          <w:b/>
          <w:sz w:val="28"/>
          <w:szCs w:val="28"/>
          <w:highlight w:val="white"/>
          <w:lang w:val="en-US" w:eastAsia="zh-CN"/>
        </w:rPr>
        <w:t>1</w:t>
      </w:r>
      <w:r>
        <w:rPr>
          <w:rFonts w:hint="eastAsia" w:ascii="宋体" w:hAnsi="宋体"/>
          <w:b/>
          <w:sz w:val="28"/>
          <w:szCs w:val="28"/>
          <w:highlight w:val="white"/>
        </w:rPr>
        <w:t xml:space="preserve">：  </w:t>
      </w:r>
      <w:r>
        <w:rPr>
          <w:rFonts w:hint="eastAsia" w:ascii="宋体" w:hAnsi="宋体"/>
          <w:b/>
          <w:sz w:val="32"/>
          <w:szCs w:val="32"/>
          <w:highlight w:val="white"/>
        </w:rPr>
        <w:t xml:space="preserve">         </w:t>
      </w:r>
    </w:p>
    <w:p>
      <w:pPr>
        <w:spacing w:line="400" w:lineRule="exact"/>
        <w:jc w:val="center"/>
        <w:rPr>
          <w:rFonts w:ascii="宋体" w:hAnsi="宋体"/>
          <w:b/>
          <w:sz w:val="32"/>
          <w:szCs w:val="32"/>
        </w:rPr>
      </w:pPr>
      <w:r>
        <w:rPr>
          <w:rFonts w:hint="eastAsia" w:ascii="宋体" w:hAnsi="宋体"/>
          <w:b/>
          <w:sz w:val="32"/>
          <w:szCs w:val="32"/>
          <w:highlight w:val="white"/>
        </w:rPr>
        <w:t>廉洁承诺书</w:t>
      </w:r>
      <w:r>
        <w:rPr>
          <w:rFonts w:hint="eastAsia" w:ascii="宋体" w:hAnsi="宋体"/>
          <w:b/>
          <w:sz w:val="32"/>
          <w:szCs w:val="32"/>
        </w:rPr>
        <w:t>（格式）</w:t>
      </w:r>
    </w:p>
    <w:p>
      <w:pPr>
        <w:spacing w:line="400" w:lineRule="exact"/>
        <w:rPr>
          <w:rFonts w:ascii="宋体" w:hAnsi="宋体"/>
          <w:b/>
          <w:sz w:val="32"/>
          <w:szCs w:val="32"/>
        </w:rPr>
      </w:pPr>
    </w:p>
    <w:p>
      <w:pPr>
        <w:spacing w:line="400" w:lineRule="exac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（招标人名称）</w:t>
      </w:r>
    </w:p>
    <w:p>
      <w:pPr>
        <w:spacing w:line="400" w:lineRule="exact"/>
        <w:ind w:firstLine="551" w:firstLineChars="196"/>
        <w:rPr>
          <w:rFonts w:ascii="宋体" w:hAnsi="宋体"/>
          <w:b/>
          <w:sz w:val="28"/>
          <w:szCs w:val="28"/>
        </w:rPr>
      </w:pPr>
    </w:p>
    <w:p>
      <w:pPr>
        <w:spacing w:line="360" w:lineRule="auto"/>
        <w:ind w:firstLine="551" w:firstLineChars="196"/>
        <w:rPr>
          <w:rFonts w:ascii="宋体" w:hAnsi="宋体"/>
          <w:b/>
          <w:sz w:val="28"/>
          <w:szCs w:val="28"/>
        </w:rPr>
      </w:pPr>
      <w:r>
        <w:rPr>
          <w:rFonts w:hint="eastAsia" w:ascii="宋体" w:hAnsi="宋体"/>
          <w:b/>
          <w:sz w:val="28"/>
          <w:szCs w:val="28"/>
        </w:rPr>
        <w:t>一、廉洁承诺内容</w:t>
      </w:r>
    </w:p>
    <w:p>
      <w:pPr>
        <w:spacing w:line="360" w:lineRule="auto"/>
        <w:ind w:firstLine="420" w:firstLineChars="150"/>
        <w:rPr>
          <w:rFonts w:ascii="宋体" w:hAnsi="宋体" w:cs="宋体"/>
          <w:sz w:val="28"/>
          <w:szCs w:val="28"/>
        </w:rPr>
      </w:pPr>
      <w:r>
        <w:rPr>
          <w:rFonts w:hint="eastAsia" w:ascii="宋体" w:hAnsi="宋体" w:cs="宋体"/>
          <w:sz w:val="28"/>
          <w:szCs w:val="28"/>
        </w:rPr>
        <w:t>（一）乙方不得以任何理由向甲方人员给付财物和其他利益。财物是指现金、有价证券和实</w:t>
      </w:r>
      <w:bookmarkStart w:id="266" w:name="_GoBack"/>
      <w:bookmarkEnd w:id="266"/>
      <w:r>
        <w:rPr>
          <w:rFonts w:hint="eastAsia" w:ascii="宋体" w:hAnsi="宋体" w:cs="宋体"/>
          <w:sz w:val="28"/>
          <w:szCs w:val="28"/>
        </w:rPr>
        <w:t>物，包括促销费、宣传费、赞助费、科研费、劳务费、咨询费、佣金等，或者予以报销各种费用；其他利益是指提供国内外各种名义的旅游、考察等给付财物以外的其他手段。</w:t>
      </w:r>
    </w:p>
    <w:p>
      <w:pPr>
        <w:spacing w:line="360" w:lineRule="auto"/>
        <w:ind w:firstLine="420" w:firstLineChars="150"/>
        <w:rPr>
          <w:rFonts w:ascii="宋体" w:hAnsi="宋体" w:cs="宋体"/>
          <w:sz w:val="28"/>
          <w:szCs w:val="28"/>
        </w:rPr>
      </w:pPr>
      <w:r>
        <w:rPr>
          <w:rFonts w:hint="eastAsia" w:ascii="宋体" w:hAnsi="宋体" w:cs="宋体"/>
          <w:sz w:val="28"/>
          <w:szCs w:val="28"/>
        </w:rPr>
        <w:t>（二）乙方不得以任何理由安排甲方人员参加宴请（工作餐除外）及娱乐活动，提供通讯工具、交通工具和高档办公用品。</w:t>
      </w:r>
    </w:p>
    <w:p>
      <w:pPr>
        <w:spacing w:line="360" w:lineRule="auto"/>
        <w:ind w:firstLine="420" w:firstLineChars="150"/>
        <w:rPr>
          <w:rFonts w:ascii="宋体" w:hAnsi="宋体" w:cs="宋体"/>
          <w:sz w:val="28"/>
          <w:szCs w:val="28"/>
        </w:rPr>
      </w:pPr>
      <w:r>
        <w:rPr>
          <w:rFonts w:hint="eastAsia" w:ascii="宋体" w:hAnsi="宋体" w:cs="宋体"/>
          <w:sz w:val="28"/>
          <w:szCs w:val="28"/>
        </w:rPr>
        <w:t>（三）乙方不向甲方人员的住房装修、婚丧嫁娶活动、配偶子女工作等安排提供便利。</w:t>
      </w:r>
    </w:p>
    <w:p>
      <w:pPr>
        <w:spacing w:line="360" w:lineRule="auto"/>
        <w:ind w:firstLine="420" w:firstLineChars="150"/>
        <w:rPr>
          <w:rFonts w:ascii="宋体" w:hAnsi="宋体" w:cs="宋体"/>
          <w:sz w:val="28"/>
          <w:szCs w:val="28"/>
        </w:rPr>
      </w:pPr>
      <w:r>
        <w:rPr>
          <w:rFonts w:hint="eastAsia" w:ascii="宋体" w:hAnsi="宋体" w:cs="宋体"/>
          <w:sz w:val="28"/>
          <w:szCs w:val="28"/>
        </w:rPr>
        <w:t>（四）乙方不接受甲方人员及其配偶、子女等亲友从事或明示、暗示干涉工程材料设备供应、工程分包、劳务等经济活动的要求。</w:t>
      </w:r>
    </w:p>
    <w:p>
      <w:pPr>
        <w:spacing w:line="360" w:lineRule="auto"/>
        <w:rPr>
          <w:rFonts w:ascii="宋体" w:hAnsi="宋体"/>
          <w:b/>
          <w:sz w:val="28"/>
          <w:szCs w:val="28"/>
        </w:rPr>
      </w:pPr>
      <w:r>
        <w:rPr>
          <w:rFonts w:hint="eastAsia" w:ascii="宋体" w:hAnsi="宋体"/>
          <w:b/>
          <w:sz w:val="28"/>
          <w:szCs w:val="28"/>
        </w:rPr>
        <w:t xml:space="preserve">   二、安全文明施工承诺内容</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pPr>
        <w:spacing w:line="360" w:lineRule="auto"/>
        <w:ind w:firstLine="551" w:firstLineChars="196"/>
        <w:rPr>
          <w:rFonts w:ascii="宋体" w:hAnsi="宋体"/>
          <w:b/>
          <w:sz w:val="28"/>
          <w:szCs w:val="28"/>
        </w:rPr>
      </w:pPr>
      <w:r>
        <w:rPr>
          <w:rFonts w:hint="eastAsia" w:ascii="宋体" w:hAnsi="宋体"/>
          <w:b/>
          <w:sz w:val="28"/>
          <w:szCs w:val="28"/>
        </w:rPr>
        <w:t>三、质量承诺内容</w:t>
      </w:r>
    </w:p>
    <w:p>
      <w:pPr>
        <w:spacing w:line="360" w:lineRule="auto"/>
        <w:ind w:firstLine="420" w:firstLineChars="150"/>
        <w:rPr>
          <w:rFonts w:ascii="宋体" w:hAnsi="宋体" w:cs="宋体"/>
          <w:sz w:val="28"/>
          <w:szCs w:val="28"/>
        </w:rPr>
      </w:pPr>
      <w:r>
        <w:rPr>
          <w:rFonts w:hint="eastAsia" w:ascii="宋体" w:hAnsi="宋体" w:cs="宋体"/>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pPr>
        <w:spacing w:line="360" w:lineRule="auto"/>
        <w:ind w:firstLine="562" w:firstLineChars="200"/>
        <w:rPr>
          <w:b/>
          <w:sz w:val="28"/>
          <w:szCs w:val="28"/>
        </w:rPr>
      </w:pPr>
      <w:r>
        <w:rPr>
          <w:rFonts w:hint="eastAsia"/>
          <w:b/>
          <w:sz w:val="28"/>
          <w:szCs w:val="28"/>
        </w:rPr>
        <w:t>四、不违法转包、分包承诺书内容</w:t>
      </w:r>
    </w:p>
    <w:p>
      <w:pPr>
        <w:spacing w:line="360" w:lineRule="auto"/>
        <w:ind w:firstLine="420" w:firstLineChars="150"/>
        <w:rPr>
          <w:rFonts w:ascii="宋体" w:hAnsi="宋体" w:cs="宋体"/>
          <w:sz w:val="28"/>
          <w:szCs w:val="28"/>
        </w:rPr>
      </w:pPr>
      <w:r>
        <w:rPr>
          <w:rFonts w:hint="eastAsia" w:ascii="宋体" w:hAnsi="宋体" w:cs="宋体"/>
          <w:sz w:val="28"/>
          <w:szCs w:val="28"/>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pPr>
        <w:spacing w:line="360" w:lineRule="auto"/>
        <w:ind w:firstLine="562" w:firstLineChars="200"/>
        <w:rPr>
          <w:b/>
          <w:sz w:val="28"/>
          <w:szCs w:val="28"/>
        </w:rPr>
      </w:pPr>
      <w:r>
        <w:rPr>
          <w:rFonts w:hint="eastAsia"/>
          <w:b/>
          <w:sz w:val="28"/>
          <w:szCs w:val="28"/>
        </w:rPr>
        <w:t>五、不推诿、拒绝施工任务</w:t>
      </w:r>
    </w:p>
    <w:p>
      <w:pPr>
        <w:spacing w:line="360" w:lineRule="auto"/>
        <w:ind w:firstLine="420" w:firstLineChars="150"/>
        <w:rPr>
          <w:rFonts w:ascii="宋体" w:hAnsi="宋体" w:cs="宋体"/>
          <w:sz w:val="28"/>
          <w:szCs w:val="28"/>
        </w:rPr>
      </w:pPr>
      <w:r>
        <w:rPr>
          <w:rFonts w:hint="eastAsia" w:ascii="宋体" w:hAnsi="宋体" w:cs="宋体"/>
          <w:sz w:val="28"/>
          <w:szCs w:val="28"/>
        </w:rPr>
        <w:t>若接到招标人各车间及职能科室相关负责人施工任务要求，不得以任何理由（不可抗力除外）推诿、拒绝施工，并在一周内须组织一定数量的人员进场施工，否则视为违约。若我单位在项目实施过程中违背上述承诺，出现推诿、拒绝等行为，我单位甘愿接受处罚，无条件撤出现场，并放弃在兴发一年的投标资格。</w:t>
      </w:r>
    </w:p>
    <w:p>
      <w:pPr>
        <w:spacing w:line="360" w:lineRule="auto"/>
        <w:ind w:firstLine="560" w:firstLineChars="200"/>
        <w:rPr>
          <w:sz w:val="28"/>
          <w:szCs w:val="28"/>
        </w:rPr>
      </w:pPr>
    </w:p>
    <w:p>
      <w:pPr>
        <w:spacing w:line="360" w:lineRule="auto"/>
        <w:rPr>
          <w:sz w:val="28"/>
          <w:szCs w:val="28"/>
        </w:rPr>
      </w:pPr>
      <w:r>
        <w:rPr>
          <w:rFonts w:hint="eastAsia"/>
          <w:sz w:val="28"/>
          <w:szCs w:val="28"/>
        </w:rPr>
        <w:t>投  标  人：               (盖单位章)</w:t>
      </w:r>
    </w:p>
    <w:p>
      <w:pPr>
        <w:spacing w:line="360" w:lineRule="auto"/>
        <w:rPr>
          <w:sz w:val="28"/>
          <w:szCs w:val="28"/>
        </w:rPr>
      </w:pPr>
    </w:p>
    <w:p>
      <w:pPr>
        <w:spacing w:line="360" w:lineRule="auto"/>
        <w:rPr>
          <w:sz w:val="28"/>
          <w:szCs w:val="28"/>
        </w:rPr>
      </w:pPr>
      <w:r>
        <w:rPr>
          <w:rFonts w:hint="eastAsia"/>
          <w:sz w:val="28"/>
          <w:szCs w:val="28"/>
        </w:rPr>
        <w:t>法定代表人或其委托代理人：                (签章)</w:t>
      </w:r>
    </w:p>
    <w:p>
      <w:pPr>
        <w:spacing w:line="360" w:lineRule="auto"/>
        <w:rPr>
          <w:rFonts w:ascii="宋体" w:hAnsi="宋体"/>
          <w:bCs/>
          <w:sz w:val="28"/>
          <w:szCs w:val="28"/>
        </w:rPr>
        <w:sectPr>
          <w:headerReference r:id="rId3" w:type="default"/>
          <w:footerReference r:id="rId4" w:type="default"/>
          <w:pgSz w:w="11906" w:h="16838"/>
          <w:pgMar w:top="1247" w:right="1588" w:bottom="907" w:left="1588" w:header="737" w:footer="595" w:gutter="0"/>
          <w:pgNumType w:start="0"/>
          <w:cols w:space="720" w:num="1"/>
          <w:docGrid w:linePitch="312" w:charSpace="0"/>
        </w:sectPr>
      </w:pPr>
    </w:p>
    <w:p>
      <w:pPr>
        <w:spacing w:line="460" w:lineRule="exact"/>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p>
    <w:p>
      <w:pPr>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招投标告知书</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r>
        <w:rPr>
          <w:rFonts w:ascii="仿宋" w:hAnsi="仿宋" w:eastAsia="仿宋" w:cs="仿宋"/>
          <w:sz w:val="32"/>
          <w:szCs w:val="32"/>
        </w:rPr>
        <w:t>各</w:t>
      </w:r>
      <w:r>
        <w:rPr>
          <w:rFonts w:hint="eastAsia" w:ascii="仿宋" w:hAnsi="仿宋" w:eastAsia="仿宋" w:cs="仿宋"/>
          <w:sz w:val="32"/>
          <w:szCs w:val="32"/>
        </w:rPr>
        <w:t>投标单位：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为规范招投标活动，营造公平公正的招投标环境，严厉惩治违法违规招投标行为，根据国家招投标相关法律法规及公司相关管理制度，现将公司招投标黑名单管理等事项告知如下：</w:t>
      </w:r>
    </w:p>
    <w:p>
      <w:pPr>
        <w:spacing w:line="560" w:lineRule="exact"/>
        <w:ind w:firstLine="640" w:firstLineChars="200"/>
        <w:rPr>
          <w:rFonts w:ascii="黑体" w:hAnsi="黑体" w:eastAsia="黑体" w:cs="仿宋"/>
          <w:sz w:val="32"/>
          <w:szCs w:val="32"/>
        </w:rPr>
      </w:pPr>
      <w:r>
        <w:rPr>
          <w:rFonts w:ascii="黑体" w:hAnsi="黑体" w:eastAsia="黑体" w:cs="仿宋"/>
          <w:sz w:val="32"/>
          <w:szCs w:val="32"/>
        </w:rPr>
        <w:t>一</w:t>
      </w:r>
      <w:r>
        <w:rPr>
          <w:rFonts w:hint="eastAsia" w:ascii="黑体" w:hAnsi="黑体" w:eastAsia="黑体" w:cs="仿宋"/>
          <w:sz w:val="32"/>
          <w:szCs w:val="32"/>
        </w:rPr>
        <w:t>、若</w:t>
      </w:r>
      <w:r>
        <w:rPr>
          <w:rFonts w:ascii="黑体" w:hAnsi="黑体" w:eastAsia="黑体" w:cs="仿宋"/>
          <w:sz w:val="32"/>
          <w:szCs w:val="32"/>
        </w:rPr>
        <w:t>贵方出现如下行为</w:t>
      </w:r>
      <w:r>
        <w:rPr>
          <w:rFonts w:hint="eastAsia" w:ascii="黑体" w:hAnsi="黑体" w:eastAsia="黑体" w:cs="仿宋"/>
          <w:sz w:val="32"/>
          <w:szCs w:val="32"/>
        </w:rPr>
        <w:t>，</w:t>
      </w:r>
      <w:r>
        <w:rPr>
          <w:rFonts w:ascii="黑体" w:hAnsi="黑体" w:eastAsia="黑体" w:cs="仿宋"/>
          <w:sz w:val="32"/>
          <w:szCs w:val="32"/>
        </w:rPr>
        <w:t>将纳入</w:t>
      </w:r>
      <w:r>
        <w:rPr>
          <w:rFonts w:hint="eastAsia" w:ascii="黑体" w:hAnsi="黑体" w:eastAsia="黑体" w:cs="仿宋"/>
          <w:sz w:val="32"/>
          <w:szCs w:val="32"/>
        </w:rPr>
        <w:t>公司“黑名单”：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投标中弄虚作假的，包括使用伪造、变造的许可证件；提供虚假的财务、业绩、信用状况；提供虚假的项目负责人或主要技术人员简历、劳动关系证明、社保证明；以他人名义、借用资质参加资格预审或投标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4.用威胁、恐吓以及其他非法手段阻止他人投标的；威胁、恐吓评标专家的；不服从招标组织管理，扰乱或破坏开标秩序，阻止开标或使开标不能正常进行的。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5.投标人与我公司相关人员存在请客送礼、行贿受贿、利益输送等违法违规情形的。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6.投标人因未中标对中标结果无正当理由质疑，对公司回复不接受，反复投诉、多处投诉、无理取闹的。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7.中标后，无正当理由拒绝签订合同、放弃中标项目的或在施工过程中不履行投标承诺和合同内容的。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8.近五年存在招投标违规行为且被行政监督部门予以处罚的。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9.其他违反招投标相关法律法规的行为。</w:t>
      </w:r>
    </w:p>
    <w:p>
      <w:pPr>
        <w:spacing w:line="56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二、若贵方出现上述行为，自被纳入我公司“黑名单”之日起，贵方及法人代表、实际控制人以及贵方法人代表、实际控制人控制的其他相关单位，不得在我公司承接任何业务。</w:t>
      </w:r>
    </w:p>
    <w:p>
      <w:pPr>
        <w:spacing w:line="56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三、若贵方出现上述行为造成我公司经济损失的，应当予以赔偿。同时，我公司将保留向相关司法行政部门移交材料、追究贵方相关法律责任的权利。</w:t>
      </w:r>
    </w:p>
    <w:p>
      <w:pPr>
        <w:spacing w:line="560" w:lineRule="exact"/>
        <w:ind w:firstLine="640" w:firstLineChars="200"/>
        <w:jc w:val="left"/>
        <w:rPr>
          <w:rFonts w:ascii="仿宋" w:hAnsi="仿宋" w:eastAsia="仿宋" w:cs="仿宋"/>
          <w:sz w:val="32"/>
          <w:szCs w:val="32"/>
        </w:rPr>
      </w:pPr>
      <w:r>
        <w:rPr>
          <w:rFonts w:hint="eastAsia" w:ascii="黑体" w:hAnsi="黑体" w:eastAsia="黑体" w:cs="仿宋"/>
          <w:sz w:val="32"/>
          <w:szCs w:val="32"/>
        </w:rPr>
        <w:t xml:space="preserve">                      </w:t>
      </w:r>
      <w:r>
        <w:rPr>
          <w:rFonts w:hint="eastAsia" w:ascii="仿宋" w:hAnsi="仿宋" w:eastAsia="仿宋" w:cs="仿宋"/>
          <w:sz w:val="32"/>
          <w:szCs w:val="32"/>
        </w:rPr>
        <w:t>湖北兴发化工集团股份有限公司</w:t>
      </w:r>
      <w:r>
        <mc:AlternateContent>
          <mc:Choice Requires="wps">
            <w:drawing>
              <wp:anchor distT="45720" distB="45720" distL="114300" distR="114300" simplePos="0" relativeHeight="251659264" behindDoc="0" locked="0" layoutInCell="1" allowOverlap="1">
                <wp:simplePos x="0" y="0"/>
                <wp:positionH relativeFrom="margin">
                  <wp:posOffset>-600710</wp:posOffset>
                </wp:positionH>
                <wp:positionV relativeFrom="paragraph">
                  <wp:posOffset>612140</wp:posOffset>
                </wp:positionV>
                <wp:extent cx="6962775" cy="2444115"/>
                <wp:effectExtent l="4445" t="4445" r="5080" b="8890"/>
                <wp:wrapSquare wrapText="bothSides"/>
                <wp:docPr id="1026" name="文本框 2"/>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pPr>
                              <w:spacing w:line="400" w:lineRule="exact"/>
                              <w:rPr>
                                <w:rFonts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 xml:space="preserve">投标人： </w:t>
                            </w:r>
                            <w:r>
                              <w:rPr>
                                <w:rFonts w:ascii="仿宋" w:hAnsi="仿宋" w:eastAsia="仿宋" w:cs="仿宋"/>
                                <w:sz w:val="30"/>
                                <w:szCs w:val="30"/>
                              </w:rPr>
                              <w:t xml:space="preserve">                   </w:t>
                            </w:r>
                            <w:r>
                              <w:rPr>
                                <w:rFonts w:hint="eastAsia" w:ascii="仿宋" w:hAnsi="仿宋" w:eastAsia="仿宋" w:cs="仿宋"/>
                                <w:sz w:val="30"/>
                                <w:szCs w:val="30"/>
                              </w:rPr>
                              <w:t>(盖单位章)</w:t>
                            </w:r>
                          </w:p>
                          <w:p>
                            <w:pPr>
                              <w:spacing w:line="400" w:lineRule="exact"/>
                              <w:rPr>
                                <w:rFonts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pPr>
                              <w:spacing w:line="400" w:lineRule="exact"/>
                              <w:rPr>
                                <w:rFonts w:ascii="仿宋" w:hAnsi="仿宋" w:eastAsia="仿宋" w:cs="仿宋"/>
                                <w:sz w:val="30"/>
                                <w:szCs w:val="30"/>
                              </w:rPr>
                            </w:pPr>
                          </w:p>
                          <w:p>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47.3pt;margin-top:48.2pt;height:192.45pt;width:548.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DKhNsAAAALAQAADwAAAAAAAAABACAAAAAiAAAAZHJz&#10;L2Rvd25yZXYueG1sUEsBAhQAFAAAAAgAh07iQEaOPBY6AgAAlgQAAA4AAAAAAAAAAQAgAAAAKgEA&#10;AGRycy9lMm9Eb2MueG1sUEsFBgAAAAAGAAYAWQEAANYFAAAAAA==&#10;">
                <v:fill on="t" focussize="0,0"/>
                <v:stroke color="#000000" joinstyle="miter" dashstyle="dash"/>
                <v:imagedata o:title=""/>
                <o:lock v:ext="edit" aspectratio="f"/>
                <v:textbox>
                  <w:txbxContent>
                    <w:p>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pPr>
                        <w:spacing w:line="400" w:lineRule="exact"/>
                        <w:rPr>
                          <w:rFonts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 xml:space="preserve">投标人： </w:t>
                      </w:r>
                      <w:r>
                        <w:rPr>
                          <w:rFonts w:ascii="仿宋" w:hAnsi="仿宋" w:eastAsia="仿宋" w:cs="仿宋"/>
                          <w:sz w:val="30"/>
                          <w:szCs w:val="30"/>
                        </w:rPr>
                        <w:t xml:space="preserve">                   </w:t>
                      </w:r>
                      <w:r>
                        <w:rPr>
                          <w:rFonts w:hint="eastAsia" w:ascii="仿宋" w:hAnsi="仿宋" w:eastAsia="仿宋" w:cs="仿宋"/>
                          <w:sz w:val="30"/>
                          <w:szCs w:val="30"/>
                        </w:rPr>
                        <w:t>(盖单位章)</w:t>
                      </w:r>
                    </w:p>
                    <w:p>
                      <w:pPr>
                        <w:spacing w:line="400" w:lineRule="exact"/>
                        <w:rPr>
                          <w:rFonts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pPr>
                        <w:spacing w:line="400" w:lineRule="exact"/>
                        <w:rPr>
                          <w:rFonts w:ascii="仿宋" w:hAnsi="仿宋" w:eastAsia="仿宋" w:cs="仿宋"/>
                          <w:sz w:val="30"/>
                          <w:szCs w:val="30"/>
                        </w:rPr>
                      </w:pPr>
                    </w:p>
                    <w:p>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p>
    <w:p>
      <w:pPr>
        <w:spacing w:line="560" w:lineRule="exact"/>
        <w:jc w:val="center"/>
        <w:rPr>
          <w:rFonts w:ascii="宋体" w:hAnsi="宋体" w:cs="宋体"/>
          <w:sz w:val="40"/>
          <w:szCs w:val="36"/>
        </w:rPr>
      </w:pPr>
    </w:p>
    <w:p>
      <w:pPr>
        <w:spacing w:line="560" w:lineRule="exact"/>
        <w:jc w:val="center"/>
        <w:rPr>
          <w:rFonts w:ascii="宋体" w:hAnsi="宋体" w:cs="宋体"/>
          <w:sz w:val="40"/>
          <w:szCs w:val="36"/>
        </w:rPr>
      </w:pPr>
      <w:r>
        <w:rPr>
          <w:rFonts w:hint="eastAsia" w:ascii="宋体" w:hAnsi="宋体" w:cs="宋体"/>
          <w:sz w:val="40"/>
          <w:szCs w:val="36"/>
        </w:rPr>
        <w:t>工 程 质 量 保 修 书</w:t>
      </w:r>
    </w:p>
    <w:p>
      <w:pPr>
        <w:spacing w:line="460" w:lineRule="exact"/>
        <w:rPr>
          <w:rFonts w:ascii="宋体" w:hAnsi="宋体" w:cs="宋体"/>
          <w:sz w:val="30"/>
          <w:szCs w:val="30"/>
        </w:rPr>
      </w:pPr>
    </w:p>
    <w:p>
      <w:pPr>
        <w:spacing w:line="560" w:lineRule="exact"/>
        <w:ind w:firstLine="602" w:firstLineChars="200"/>
        <w:rPr>
          <w:rFonts w:ascii="宋体" w:hAnsi="宋体" w:cs="宋体"/>
          <w:sz w:val="30"/>
          <w:szCs w:val="30"/>
        </w:rPr>
      </w:pPr>
      <w:r>
        <w:rPr>
          <w:rFonts w:hint="eastAsia" w:ascii="宋体" w:hAnsi="宋体" w:cs="宋体"/>
          <w:b/>
          <w:sz w:val="30"/>
          <w:szCs w:val="30"/>
        </w:rPr>
        <w:t>发包人（全称）：</w:t>
      </w:r>
      <w:r>
        <w:rPr>
          <w:rFonts w:hint="eastAsia" w:ascii="宋体" w:hAnsi="宋体" w:cs="宋体"/>
          <w:sz w:val="30"/>
          <w:szCs w:val="30"/>
          <w:u w:val="single"/>
        </w:rPr>
        <w:t xml:space="preserve">宜都兴发化工有限公司  </w:t>
      </w:r>
      <w:r>
        <w:rPr>
          <w:rFonts w:hint="eastAsia" w:ascii="宋体" w:hAnsi="宋体" w:cs="宋体"/>
          <w:sz w:val="30"/>
          <w:szCs w:val="30"/>
        </w:rPr>
        <w:t xml:space="preserve"> </w:t>
      </w:r>
    </w:p>
    <w:p>
      <w:pPr>
        <w:spacing w:line="560" w:lineRule="exact"/>
        <w:ind w:firstLine="602" w:firstLineChars="200"/>
        <w:rPr>
          <w:rFonts w:ascii="宋体" w:hAnsi="宋体" w:cs="宋体"/>
          <w:sz w:val="30"/>
          <w:szCs w:val="30"/>
          <w:u w:val="single"/>
        </w:rPr>
      </w:pPr>
      <w:r>
        <w:rPr>
          <w:rFonts w:hint="eastAsia" w:ascii="宋体" w:hAnsi="宋体" w:cs="宋体"/>
          <w:b/>
          <w:sz w:val="30"/>
          <w:szCs w:val="30"/>
        </w:rPr>
        <w:t>承包人（全称）：</w:t>
      </w:r>
      <w:r>
        <w:rPr>
          <w:rFonts w:hint="eastAsia" w:ascii="宋体" w:hAnsi="宋体" w:cs="宋体"/>
          <w:b/>
          <w:sz w:val="30"/>
          <w:szCs w:val="30"/>
          <w:u w:val="single"/>
        </w:rPr>
        <w:t xml:space="preserve">                      </w:t>
      </w:r>
    </w:p>
    <w:p>
      <w:pPr>
        <w:spacing w:line="560" w:lineRule="exact"/>
        <w:ind w:firstLine="600" w:firstLineChars="200"/>
        <w:rPr>
          <w:rFonts w:ascii="宋体" w:hAnsi="宋体" w:cs="宋体"/>
          <w:sz w:val="30"/>
          <w:szCs w:val="30"/>
        </w:rPr>
      </w:pPr>
      <w:r>
        <w:rPr>
          <w:rFonts w:hint="eastAsia" w:ascii="宋体" w:hAnsi="宋体" w:cs="宋体"/>
          <w:sz w:val="30"/>
          <w:szCs w:val="30"/>
        </w:rPr>
        <w:t>为保证</w:t>
      </w:r>
      <w:r>
        <w:rPr>
          <w:rFonts w:hint="eastAsia" w:ascii="宋体" w:hAnsi="宋体"/>
          <w:color w:val="000000"/>
          <w:sz w:val="28"/>
          <w:szCs w:val="28"/>
          <w:u w:val="single"/>
        </w:rPr>
        <w:t>宜都兴发化工有限公司2025年零星安装工程</w:t>
      </w:r>
      <w:r>
        <w:rPr>
          <w:rFonts w:hint="eastAsia" w:ascii="宋体" w:hAnsi="宋体" w:cs="宋体"/>
          <w:sz w:val="30"/>
          <w:szCs w:val="30"/>
        </w:rPr>
        <w:t>在合理使用期限内正常使用，发包人和承包人协商一致签订工程质量保修书。承包人在质量保修期内按照有关管理规定及双方约定承担工程质量保修责任。</w:t>
      </w:r>
    </w:p>
    <w:p>
      <w:pPr>
        <w:spacing w:line="560" w:lineRule="exact"/>
        <w:ind w:firstLine="600" w:firstLineChars="200"/>
        <w:rPr>
          <w:rFonts w:ascii="宋体" w:hAnsi="宋体" w:cs="宋体"/>
          <w:sz w:val="30"/>
          <w:szCs w:val="30"/>
        </w:rPr>
      </w:pPr>
      <w:r>
        <w:rPr>
          <w:rFonts w:hint="eastAsia" w:ascii="宋体" w:hAnsi="宋体" w:cs="宋体"/>
          <w:sz w:val="30"/>
          <w:szCs w:val="30"/>
        </w:rPr>
        <w:t>一、工程质量保修范围和内容</w:t>
      </w:r>
    </w:p>
    <w:p>
      <w:pPr>
        <w:spacing w:line="560" w:lineRule="exact"/>
        <w:ind w:firstLine="600" w:firstLineChars="200"/>
        <w:rPr>
          <w:rFonts w:ascii="宋体" w:hAnsi="宋体" w:cs="宋体"/>
          <w:sz w:val="30"/>
          <w:szCs w:val="30"/>
        </w:rPr>
      </w:pPr>
      <w:r>
        <w:rPr>
          <w:rFonts w:hint="eastAsia" w:ascii="宋体" w:hAnsi="宋体" w:cs="宋体"/>
          <w:sz w:val="30"/>
          <w:szCs w:val="30"/>
        </w:rPr>
        <w:t>质量保修范围包括地基基础工程、主体结构工程、屋面防水工程和双方约定的其他土建工程，以及电气管线、上下水管线的安装工程，供热、供冷系统工程等项目。具体质量保修内容双方约定如下：</w:t>
      </w:r>
      <w:r>
        <w:rPr>
          <w:rFonts w:hint="eastAsia" w:ascii="宋体" w:hAnsi="宋体" w:cs="宋体"/>
          <w:b/>
          <w:sz w:val="30"/>
          <w:szCs w:val="30"/>
          <w:u w:val="single"/>
        </w:rPr>
        <w:t>本工程的保修范围为合同的承包范围</w:t>
      </w:r>
      <w:r>
        <w:rPr>
          <w:rFonts w:hint="eastAsia" w:ascii="宋体" w:hAnsi="宋体" w:cs="宋体"/>
          <w:sz w:val="30"/>
          <w:szCs w:val="30"/>
        </w:rPr>
        <w:t>。</w:t>
      </w:r>
    </w:p>
    <w:p>
      <w:pPr>
        <w:spacing w:line="560" w:lineRule="exact"/>
        <w:ind w:firstLine="600" w:firstLineChars="200"/>
        <w:rPr>
          <w:rFonts w:ascii="宋体" w:hAnsi="宋体" w:cs="宋体"/>
          <w:sz w:val="30"/>
          <w:szCs w:val="30"/>
        </w:rPr>
      </w:pPr>
      <w:r>
        <w:rPr>
          <w:rFonts w:hint="eastAsia" w:ascii="宋体" w:hAnsi="宋体" w:cs="宋体"/>
          <w:sz w:val="30"/>
          <w:szCs w:val="30"/>
        </w:rPr>
        <w:t>二、质量保修期</w:t>
      </w:r>
    </w:p>
    <w:p>
      <w:pPr>
        <w:spacing w:line="560" w:lineRule="exact"/>
        <w:ind w:firstLine="600" w:firstLineChars="200"/>
        <w:rPr>
          <w:rFonts w:ascii="宋体" w:hAnsi="宋体" w:cs="宋体"/>
          <w:sz w:val="30"/>
          <w:szCs w:val="30"/>
        </w:rPr>
      </w:pPr>
      <w:r>
        <w:rPr>
          <w:rFonts w:hint="eastAsia" w:ascii="宋体" w:hAnsi="宋体" w:cs="宋体"/>
          <w:sz w:val="30"/>
          <w:szCs w:val="30"/>
        </w:rPr>
        <w:t>质量保修期从工程实际竣/交工验收合格之日算起。分单项竣工验收的工程，按单项工程分别计算质量保修期。双方根据国家有关规定，结合具体工程约定质量保修期如下：</w:t>
      </w:r>
    </w:p>
    <w:p>
      <w:pPr>
        <w:spacing w:line="560" w:lineRule="exact"/>
        <w:ind w:firstLine="600" w:firstLineChars="200"/>
        <w:rPr>
          <w:rFonts w:ascii="宋体" w:hAnsi="宋体" w:cs="宋体"/>
          <w:sz w:val="30"/>
          <w:szCs w:val="30"/>
        </w:rPr>
      </w:pPr>
      <w:r>
        <w:rPr>
          <w:rFonts w:hint="eastAsia" w:ascii="宋体" w:hAnsi="宋体" w:cs="宋体"/>
          <w:sz w:val="30"/>
          <w:szCs w:val="30"/>
        </w:rPr>
        <w:t>（一）基础设施工程、房屋建筑的地基基础工程和主体结构工程，为设计文件规定的该工程的合理使用年限。</w:t>
      </w:r>
    </w:p>
    <w:p>
      <w:pPr>
        <w:spacing w:line="560" w:lineRule="exact"/>
        <w:ind w:firstLine="600" w:firstLineChars="200"/>
        <w:rPr>
          <w:rFonts w:ascii="宋体" w:hAnsi="宋体" w:cs="宋体"/>
          <w:sz w:val="30"/>
          <w:szCs w:val="30"/>
        </w:rPr>
      </w:pPr>
      <w:r>
        <w:rPr>
          <w:rFonts w:hint="eastAsia" w:ascii="宋体" w:hAnsi="宋体" w:cs="宋体"/>
          <w:sz w:val="30"/>
          <w:szCs w:val="30"/>
        </w:rPr>
        <w:t>（二）屋面防水工程、有防水要求的卫生间、房间和外墙面的防渗漏，为</w:t>
      </w:r>
      <w:r>
        <w:rPr>
          <w:rFonts w:hint="eastAsia" w:ascii="宋体" w:hAnsi="宋体" w:cs="宋体"/>
          <w:sz w:val="30"/>
          <w:szCs w:val="30"/>
          <w:u w:val="single"/>
        </w:rPr>
        <w:t xml:space="preserve">5 </w:t>
      </w:r>
      <w:r>
        <w:rPr>
          <w:rFonts w:hint="eastAsia" w:ascii="宋体" w:hAnsi="宋体" w:cs="宋体"/>
          <w:sz w:val="30"/>
          <w:szCs w:val="30"/>
        </w:rPr>
        <w:t>年。</w:t>
      </w:r>
    </w:p>
    <w:p>
      <w:pPr>
        <w:spacing w:line="560" w:lineRule="exact"/>
        <w:ind w:firstLine="600" w:firstLineChars="200"/>
        <w:rPr>
          <w:rFonts w:ascii="宋体" w:hAnsi="宋体" w:cs="宋体"/>
          <w:sz w:val="30"/>
          <w:szCs w:val="30"/>
        </w:rPr>
      </w:pPr>
      <w:r>
        <w:rPr>
          <w:rFonts w:hint="eastAsia" w:ascii="宋体" w:hAnsi="宋体" w:cs="宋体"/>
          <w:sz w:val="30"/>
          <w:szCs w:val="30"/>
        </w:rPr>
        <w:t>（三）供热及供冷系统为</w:t>
      </w:r>
      <w:r>
        <w:rPr>
          <w:rFonts w:hint="eastAsia" w:ascii="宋体" w:hAnsi="宋体" w:cs="宋体"/>
          <w:b/>
          <w:sz w:val="30"/>
          <w:szCs w:val="30"/>
          <w:u w:val="single"/>
        </w:rPr>
        <w:t>2</w:t>
      </w:r>
      <w:r>
        <w:rPr>
          <w:rFonts w:hint="eastAsia" w:ascii="宋体" w:hAnsi="宋体" w:cs="宋体"/>
          <w:sz w:val="30"/>
          <w:szCs w:val="30"/>
        </w:rPr>
        <w:t>个采暖、供冷期。</w:t>
      </w:r>
    </w:p>
    <w:p>
      <w:pPr>
        <w:spacing w:line="560" w:lineRule="exact"/>
        <w:ind w:firstLine="600" w:firstLineChars="200"/>
        <w:rPr>
          <w:rFonts w:ascii="宋体" w:hAnsi="宋体" w:cs="宋体"/>
          <w:sz w:val="30"/>
          <w:szCs w:val="30"/>
        </w:rPr>
      </w:pPr>
      <w:r>
        <w:rPr>
          <w:rFonts w:hint="eastAsia" w:ascii="宋体" w:hAnsi="宋体" w:cs="宋体"/>
          <w:sz w:val="30"/>
          <w:szCs w:val="30"/>
        </w:rPr>
        <w:t>（四）电器管线、给排水管道、设备安装和装修工程为</w:t>
      </w:r>
      <w:r>
        <w:rPr>
          <w:rFonts w:hint="eastAsia" w:ascii="宋体" w:hAnsi="宋体" w:cs="宋体"/>
          <w:b/>
          <w:sz w:val="30"/>
          <w:szCs w:val="30"/>
          <w:u w:val="single"/>
        </w:rPr>
        <w:t xml:space="preserve"> 2 </w:t>
      </w:r>
      <w:r>
        <w:rPr>
          <w:rFonts w:hint="eastAsia" w:ascii="宋体" w:hAnsi="宋体" w:cs="宋体"/>
          <w:sz w:val="30"/>
          <w:szCs w:val="30"/>
        </w:rPr>
        <w:t>年。</w:t>
      </w:r>
    </w:p>
    <w:p>
      <w:pPr>
        <w:spacing w:line="560" w:lineRule="exact"/>
        <w:ind w:firstLine="600" w:firstLineChars="200"/>
        <w:rPr>
          <w:rFonts w:ascii="宋体" w:hAnsi="宋体" w:cs="宋体"/>
          <w:sz w:val="30"/>
          <w:szCs w:val="30"/>
        </w:rPr>
      </w:pPr>
      <w:r>
        <w:rPr>
          <w:rFonts w:hint="eastAsia" w:ascii="宋体" w:hAnsi="宋体" w:cs="宋体"/>
          <w:sz w:val="30"/>
          <w:szCs w:val="30"/>
        </w:rPr>
        <w:t>（五）防腐、保温工程为</w:t>
      </w:r>
      <w:r>
        <w:rPr>
          <w:rFonts w:hint="eastAsia" w:ascii="宋体" w:hAnsi="宋体" w:cs="宋体"/>
          <w:b/>
          <w:sz w:val="30"/>
          <w:szCs w:val="30"/>
          <w:u w:val="single"/>
        </w:rPr>
        <w:t xml:space="preserve"> 3 </w:t>
      </w:r>
      <w:r>
        <w:rPr>
          <w:rFonts w:hint="eastAsia" w:ascii="宋体" w:hAnsi="宋体" w:cs="宋体"/>
          <w:sz w:val="30"/>
          <w:szCs w:val="30"/>
        </w:rPr>
        <w:t>年。</w:t>
      </w:r>
    </w:p>
    <w:p>
      <w:pPr>
        <w:spacing w:line="560" w:lineRule="exact"/>
        <w:ind w:firstLine="600" w:firstLineChars="200"/>
        <w:rPr>
          <w:rFonts w:ascii="宋体" w:hAnsi="宋体" w:cs="宋体"/>
          <w:sz w:val="30"/>
          <w:szCs w:val="30"/>
        </w:rPr>
      </w:pPr>
      <w:r>
        <w:rPr>
          <w:rFonts w:hint="eastAsia" w:ascii="宋体" w:hAnsi="宋体" w:cs="宋体"/>
          <w:sz w:val="30"/>
          <w:szCs w:val="30"/>
        </w:rPr>
        <w:t>（六）其他项目的保修期限由发包方与承包方约定。</w:t>
      </w:r>
    </w:p>
    <w:p>
      <w:pPr>
        <w:spacing w:line="560" w:lineRule="exact"/>
        <w:ind w:firstLine="600" w:firstLineChars="200"/>
        <w:rPr>
          <w:rFonts w:ascii="宋体" w:hAnsi="宋体" w:cs="宋体"/>
          <w:sz w:val="30"/>
          <w:szCs w:val="30"/>
        </w:rPr>
      </w:pPr>
      <w:r>
        <w:rPr>
          <w:rFonts w:hint="eastAsia" w:ascii="宋体" w:hAnsi="宋体" w:cs="宋体"/>
          <w:sz w:val="30"/>
          <w:szCs w:val="30"/>
        </w:rPr>
        <w:t>三、质量保修责任</w:t>
      </w:r>
    </w:p>
    <w:p>
      <w:pPr>
        <w:spacing w:line="560" w:lineRule="exact"/>
        <w:ind w:firstLine="600" w:firstLineChars="200"/>
        <w:rPr>
          <w:rFonts w:ascii="宋体" w:hAnsi="宋体" w:cs="宋体"/>
          <w:sz w:val="30"/>
          <w:szCs w:val="30"/>
        </w:rPr>
      </w:pPr>
      <w:r>
        <w:rPr>
          <w:rFonts w:hint="eastAsia" w:ascii="宋体" w:hAnsi="宋体" w:cs="宋体"/>
          <w:sz w:val="30"/>
          <w:szCs w:val="30"/>
        </w:rPr>
        <w:t>（一）属于保修范围和内容的项目，承包人应在接到修理通知之日后</w:t>
      </w:r>
      <w:r>
        <w:rPr>
          <w:rFonts w:hint="eastAsia" w:ascii="宋体" w:hAnsi="宋体" w:cs="宋体"/>
          <w:sz w:val="30"/>
          <w:szCs w:val="30"/>
          <w:u w:val="single"/>
        </w:rPr>
        <w:t>24</w:t>
      </w:r>
      <w:r>
        <w:rPr>
          <w:rFonts w:hint="eastAsia" w:ascii="宋体" w:hAnsi="宋体" w:cs="宋体"/>
          <w:sz w:val="30"/>
          <w:szCs w:val="30"/>
        </w:rPr>
        <w:t>小时内派人修理。承包人不在约定期限内派人修理，发包人可委托其他人员修理，保修费用从质量保修金内扣除。</w:t>
      </w:r>
    </w:p>
    <w:p>
      <w:pPr>
        <w:spacing w:line="560" w:lineRule="exact"/>
        <w:ind w:firstLine="600" w:firstLineChars="200"/>
        <w:rPr>
          <w:rFonts w:ascii="宋体" w:hAnsi="宋体" w:cs="宋体"/>
          <w:sz w:val="30"/>
          <w:szCs w:val="30"/>
        </w:rPr>
      </w:pPr>
      <w:r>
        <w:rPr>
          <w:rFonts w:hint="eastAsia" w:ascii="宋体" w:hAnsi="宋体" w:cs="宋体"/>
          <w:sz w:val="30"/>
          <w:szCs w:val="30"/>
        </w:rPr>
        <w:t>（二）发生须紧急抢修事故（如上水跑水、暖气漏水漏气、燃气漏气等），承包人接到事故通知后，应立即到达事故现场抢修。非承包人施工质量引起的事故，抢修费用由发包人承担。</w:t>
      </w:r>
    </w:p>
    <w:p>
      <w:pPr>
        <w:spacing w:line="560" w:lineRule="exact"/>
        <w:ind w:firstLine="600" w:firstLineChars="200"/>
        <w:rPr>
          <w:rFonts w:ascii="宋体" w:hAnsi="宋体" w:cs="宋体"/>
          <w:sz w:val="30"/>
          <w:szCs w:val="30"/>
        </w:rPr>
      </w:pPr>
      <w:r>
        <w:rPr>
          <w:rFonts w:hint="eastAsia" w:ascii="宋体" w:hAnsi="宋体" w:cs="宋体"/>
          <w:sz w:val="30"/>
          <w:szCs w:val="30"/>
        </w:rPr>
        <w:t>（三）在国家规定的工程合理使用期限内，承包人确保地基基础工程和主体结构的质量。因承包人原因致使工程在合理使用期限内造成人身和财产损害的，承包人应承担损害赔偿及法律责任。</w:t>
      </w:r>
    </w:p>
    <w:p>
      <w:pPr>
        <w:spacing w:line="560" w:lineRule="exact"/>
        <w:ind w:firstLine="600" w:firstLineChars="200"/>
        <w:rPr>
          <w:rFonts w:ascii="宋体" w:hAnsi="宋体" w:cs="宋体"/>
          <w:sz w:val="30"/>
          <w:szCs w:val="30"/>
        </w:rPr>
      </w:pPr>
      <w:r>
        <w:rPr>
          <w:rFonts w:hint="eastAsia" w:ascii="宋体" w:hAnsi="宋体" w:cs="宋体"/>
          <w:sz w:val="30"/>
          <w:szCs w:val="30"/>
        </w:rPr>
        <w:t>（四）建设工程在保修范围和保修期限内发生质量问题的，施工单位应当履行保修义务，并对造成的损失承担赔偿责任。</w:t>
      </w:r>
    </w:p>
    <w:p>
      <w:pPr>
        <w:spacing w:line="560" w:lineRule="exact"/>
        <w:ind w:firstLine="600" w:firstLineChars="200"/>
        <w:rPr>
          <w:rFonts w:ascii="宋体" w:hAnsi="宋体" w:cs="宋体"/>
          <w:sz w:val="30"/>
          <w:szCs w:val="30"/>
        </w:rPr>
      </w:pPr>
      <w:r>
        <w:rPr>
          <w:rFonts w:hint="eastAsia" w:ascii="宋体" w:hAnsi="宋体" w:cs="宋体"/>
          <w:sz w:val="30"/>
          <w:szCs w:val="30"/>
        </w:rPr>
        <w:t>四、质量保修金的支付</w:t>
      </w:r>
    </w:p>
    <w:p>
      <w:pPr>
        <w:spacing w:line="560" w:lineRule="exact"/>
        <w:ind w:firstLine="600" w:firstLineChars="200"/>
        <w:rPr>
          <w:rFonts w:ascii="宋体" w:hAnsi="宋体" w:cs="宋体"/>
          <w:sz w:val="30"/>
          <w:szCs w:val="30"/>
        </w:rPr>
      </w:pPr>
      <w:r>
        <w:rPr>
          <w:rFonts w:hint="eastAsia" w:ascii="宋体" w:hAnsi="宋体" w:cs="宋体"/>
          <w:sz w:val="30"/>
          <w:szCs w:val="30"/>
        </w:rPr>
        <w:t>本工程约定的工程质量保修金为施工合同价款的</w:t>
      </w:r>
      <w:r>
        <w:rPr>
          <w:rFonts w:hint="eastAsia" w:ascii="宋体" w:hAnsi="宋体" w:cs="宋体"/>
          <w:b/>
          <w:sz w:val="30"/>
          <w:szCs w:val="30"/>
          <w:u w:val="single"/>
        </w:rPr>
        <w:t>10 %</w:t>
      </w:r>
      <w:r>
        <w:rPr>
          <w:rFonts w:hint="eastAsia" w:ascii="宋体" w:hAnsi="宋体" w:cs="宋体"/>
          <w:sz w:val="30"/>
          <w:szCs w:val="30"/>
        </w:rPr>
        <w:t>。</w:t>
      </w:r>
    </w:p>
    <w:p>
      <w:pPr>
        <w:spacing w:line="560" w:lineRule="exact"/>
        <w:ind w:firstLine="600" w:firstLineChars="200"/>
        <w:rPr>
          <w:rFonts w:ascii="宋体" w:hAnsi="宋体" w:cs="宋体"/>
          <w:sz w:val="30"/>
          <w:szCs w:val="30"/>
        </w:rPr>
      </w:pPr>
      <w:r>
        <w:rPr>
          <w:rFonts w:hint="eastAsia" w:ascii="宋体" w:hAnsi="宋体" w:cs="宋体"/>
          <w:sz w:val="30"/>
          <w:szCs w:val="30"/>
        </w:rPr>
        <w:t>五、质量保修金的返还</w:t>
      </w:r>
    </w:p>
    <w:p>
      <w:pPr>
        <w:spacing w:line="560" w:lineRule="exact"/>
        <w:ind w:firstLine="600" w:firstLineChars="200"/>
        <w:rPr>
          <w:rFonts w:ascii="宋体" w:hAnsi="宋体" w:cs="宋体"/>
          <w:sz w:val="30"/>
          <w:szCs w:val="30"/>
          <w:u w:val="single"/>
        </w:rPr>
      </w:pPr>
      <w:r>
        <w:rPr>
          <w:rFonts w:hint="eastAsia" w:ascii="宋体" w:hAnsi="宋体" w:cs="宋体"/>
          <w:sz w:val="30"/>
          <w:szCs w:val="30"/>
        </w:rPr>
        <w:t>双方约定的其他工程质量保修事项：</w:t>
      </w:r>
      <w:r>
        <w:rPr>
          <w:rFonts w:hint="eastAsia" w:ascii="宋体" w:hAnsi="宋体" w:cs="宋体"/>
          <w:sz w:val="30"/>
          <w:szCs w:val="30"/>
          <w:u w:val="single"/>
        </w:rPr>
        <w:t>工程质量保修金按结算总价的10%预留，如无质量问题发包人在竣工交付满一年后全部付清（不计息）；如有质量问题发包人在扣除有关费用后支付。</w:t>
      </w:r>
    </w:p>
    <w:p>
      <w:pPr>
        <w:spacing w:line="560" w:lineRule="exact"/>
        <w:ind w:firstLine="600" w:firstLineChars="200"/>
        <w:rPr>
          <w:sz w:val="28"/>
          <w:szCs w:val="28"/>
        </w:rPr>
      </w:pPr>
      <w:r>
        <w:rPr>
          <w:rFonts w:hint="eastAsia" w:ascii="宋体" w:hAnsi="宋体" w:cs="宋体"/>
          <w:sz w:val="30"/>
          <w:szCs w:val="30"/>
        </w:rPr>
        <w:t>本工程质量保修书，由发包人、承包人双方在竣工验收前共同签署，作为施工合同附件，其有效期限至保修期满。</w:t>
      </w:r>
      <w:r>
        <w:rPr>
          <w:sz w:val="28"/>
          <w:szCs w:val="28"/>
        </w:rPr>
        <w:t xml:space="preserve"> </w:t>
      </w:r>
    </w:p>
    <w:p>
      <w:pPr>
        <w:rPr>
          <w:rFonts w:ascii="仿宋" w:hAnsi="仿宋" w:eastAsia="仿宋" w:cs="仿宋"/>
          <w:sz w:val="32"/>
          <w:szCs w:val="32"/>
        </w:rPr>
      </w:pPr>
    </w:p>
    <w:sectPr>
      <w:pgSz w:w="11906" w:h="16838"/>
      <w:pgMar w:top="158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0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rPr>
        <w:color w:val="0000FF"/>
        <w:sz w:val="21"/>
        <w:szCs w:val="21"/>
      </w:rPr>
    </w:pPr>
    <w:r>
      <w:rPr>
        <w:rFonts w:hint="eastAsia"/>
        <w:color w:val="0000FF"/>
        <w:sz w:val="21"/>
        <w:szCs w:val="21"/>
      </w:rPr>
      <w:t>欢迎登陆湖北兴发化工集团股份有限公司招标信息发布网站</w:t>
    </w:r>
  </w:p>
  <w:p>
    <w:pPr>
      <w:pStyle w:val="14"/>
      <w:jc w:val="center"/>
    </w:pPr>
    <w:r>
      <w:rPr>
        <w:rFonts w:hint="eastAsia"/>
        <w:color w:val="0000FF"/>
        <w:sz w:val="21"/>
        <w:szCs w:val="21"/>
      </w:rPr>
      <w:t>www.xingfagroup.com</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rPr>
      <w:drawing>
        <wp:inline distT="0" distB="0" distL="0" distR="0">
          <wp:extent cx="676910" cy="201295"/>
          <wp:effectExtent l="0" t="0" r="8890" b="8255"/>
          <wp:docPr id="4097" name="图片 1" descr="招标文件兴发集团logo"/>
          <wp:cNvGraphicFramePr/>
          <a:graphic xmlns:a="http://schemas.openxmlformats.org/drawingml/2006/main">
            <a:graphicData uri="http://schemas.openxmlformats.org/drawingml/2006/picture">
              <pic:pic xmlns:pic="http://schemas.openxmlformats.org/drawingml/2006/picture">
                <pic:nvPicPr>
                  <pic:cNvPr id="4097" name="图片 1" descr="招标文件兴发集团logo"/>
                  <pic:cNvPicPr/>
                </pic:nvPicPr>
                <pic:blipFill>
                  <a:blip r:embed="rId1" cstate="print"/>
                  <a:srcRect/>
                  <a:stretch>
                    <a:fillRect/>
                  </a:stretch>
                </pic:blipFill>
                <pic:spPr>
                  <a:xfrm>
                    <a:off x="0" y="0"/>
                    <a:ext cx="676910" cy="201295"/>
                  </a:xfrm>
                  <a:prstGeom prst="rect">
                    <a:avLst/>
                  </a:prstGeom>
                  <a:ln>
                    <a:noFill/>
                  </a:ln>
                </pic:spPr>
              </pic:pic>
            </a:graphicData>
          </a:graphic>
        </wp:inline>
      </w:drawing>
    </w:r>
    <w:r>
      <w:rPr>
        <w:rFonts w:hint="eastAsia"/>
      </w:rPr>
      <w:t xml:space="preserve"> </w:t>
    </w:r>
    <w:r>
      <w:t xml:space="preserve">            </w:t>
    </w:r>
    <w:r>
      <w:rPr>
        <w:rFonts w:hint="eastAsia" w:ascii="宋体" w:hAnsi="宋体"/>
      </w:rPr>
      <w:t>宜都兴发化工有限公司2025年零星安装</w:t>
    </w:r>
    <w:r>
      <w:rPr>
        <w:rFonts w:hint="eastAsia"/>
      </w:rPr>
      <w:t>维修招标文件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F4FDB"/>
    <w:rsid w:val="18E8253D"/>
    <w:rsid w:val="25A0542F"/>
    <w:rsid w:val="355D29A0"/>
    <w:rsid w:val="5734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paragraph" w:styleId="5">
    <w:name w:val="heading 7"/>
    <w:basedOn w:val="1"/>
    <w:next w:val="1"/>
    <w:link w:val="116"/>
    <w:qFormat/>
    <w:uiPriority w:val="9"/>
    <w:pPr>
      <w:keepNext/>
      <w:keepLines/>
      <w:widowControl/>
      <w:spacing w:before="240" w:after="64" w:line="320" w:lineRule="auto"/>
      <w:ind w:firstLine="100" w:firstLineChars="100"/>
      <w:outlineLvl w:val="6"/>
    </w:pPr>
    <w:rPr>
      <w:b/>
      <w:bCs/>
      <w:sz w:val="24"/>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qFormat/>
    <w:uiPriority w:val="0"/>
    <w:pPr>
      <w:shd w:val="clear" w:color="auto" w:fill="000080"/>
    </w:pPr>
  </w:style>
  <w:style w:type="paragraph" w:styleId="8">
    <w:name w:val="Body Text"/>
    <w:basedOn w:val="1"/>
    <w:qFormat/>
    <w:uiPriority w:val="0"/>
    <w:pPr>
      <w:jc w:val="center"/>
    </w:pPr>
  </w:style>
  <w:style w:type="paragraph" w:styleId="9">
    <w:name w:val="Body Text Indent"/>
    <w:basedOn w:val="1"/>
    <w:qFormat/>
    <w:uiPriority w:val="0"/>
    <w:pPr>
      <w:spacing w:after="120"/>
      <w:ind w:left="420" w:leftChars="200"/>
    </w:pPr>
  </w:style>
  <w:style w:type="paragraph" w:styleId="10">
    <w:name w:val="Plain Text"/>
    <w:basedOn w:val="1"/>
    <w:link w:val="99"/>
    <w:qFormat/>
    <w:uiPriority w:val="0"/>
    <w:rPr>
      <w:rFonts w:ascii="宋体" w:hAnsi="Courier New"/>
      <w:szCs w:val="20"/>
    </w:rPr>
  </w:style>
  <w:style w:type="paragraph" w:styleId="11">
    <w:name w:val="Date"/>
    <w:basedOn w:val="1"/>
    <w:next w:val="1"/>
    <w:qFormat/>
    <w:uiPriority w:val="0"/>
    <w:pPr>
      <w:ind w:left="100" w:leftChars="2500"/>
    </w:pPr>
  </w:style>
  <w:style w:type="paragraph" w:styleId="12">
    <w:name w:val="Body Text Indent 2"/>
    <w:basedOn w:val="1"/>
    <w:link w:val="108"/>
    <w:qFormat/>
    <w:uiPriority w:val="0"/>
    <w:pPr>
      <w:spacing w:after="120" w:line="480" w:lineRule="auto"/>
      <w:ind w:left="420" w:leftChars="200"/>
    </w:pPr>
  </w:style>
  <w:style w:type="paragraph" w:styleId="13">
    <w:name w:val="Balloon Text"/>
    <w:basedOn w:val="1"/>
    <w:qFormat/>
    <w:uiPriority w:val="0"/>
    <w:rPr>
      <w:sz w:val="18"/>
      <w:szCs w:val="18"/>
    </w:rPr>
  </w:style>
  <w:style w:type="paragraph" w:styleId="14">
    <w:name w:val="footer"/>
    <w:basedOn w:val="1"/>
    <w:link w:val="102"/>
    <w:qFormat/>
    <w:uiPriority w:val="0"/>
    <w:pPr>
      <w:tabs>
        <w:tab w:val="center" w:pos="4153"/>
        <w:tab w:val="right" w:pos="8306"/>
      </w:tabs>
      <w:snapToGrid w:val="0"/>
      <w:jc w:val="left"/>
    </w:pPr>
    <w:rPr>
      <w:sz w:val="18"/>
      <w:szCs w:val="18"/>
    </w:rPr>
  </w:style>
  <w:style w:type="paragraph" w:styleId="15">
    <w:name w:val="header"/>
    <w:basedOn w:val="1"/>
    <w:link w:val="10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basedOn w:val="1"/>
    <w:qFormat/>
    <w:uiPriority w:val="0"/>
    <w:pPr>
      <w:spacing w:line="640" w:lineRule="atLeast"/>
      <w:ind w:firstLine="600"/>
    </w:pPr>
    <w:rPr>
      <w:rFonts w:hint="eastAsia" w:ascii="仿宋_GB2312" w:eastAsia="仿宋_GB2312"/>
      <w:sz w:val="32"/>
    </w:rPr>
  </w:style>
  <w:style w:type="paragraph" w:styleId="18">
    <w:name w:val="Normal (Web)"/>
    <w:basedOn w:val="1"/>
    <w:qFormat/>
    <w:uiPriority w:val="0"/>
    <w:pPr>
      <w:widowControl/>
      <w:spacing w:beforeAutospacing="1" w:afterAutospacing="1"/>
      <w:jc w:val="left"/>
    </w:pPr>
    <w:rPr>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Emphasis"/>
    <w:qFormat/>
    <w:uiPriority w:val="0"/>
    <w:rPr>
      <w:i/>
    </w:rPr>
  </w:style>
  <w:style w:type="character" w:styleId="25">
    <w:name w:val="Hyperlink"/>
    <w:qFormat/>
    <w:uiPriority w:val="0"/>
    <w:rPr>
      <w:color w:val="0000FF"/>
      <w:u w:val="single"/>
    </w:rPr>
  </w:style>
  <w:style w:type="paragraph" w:customStyle="1" w:styleId="2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9">
    <w:name w:val="font7"/>
    <w:basedOn w:val="1"/>
    <w:qFormat/>
    <w:uiPriority w:val="0"/>
    <w:pPr>
      <w:widowControl/>
      <w:spacing w:before="100" w:beforeAutospacing="1" w:after="100" w:afterAutospacing="1"/>
      <w:jc w:val="left"/>
    </w:pPr>
    <w:rPr>
      <w:b/>
      <w:bCs/>
      <w:kern w:val="0"/>
      <w:sz w:val="36"/>
      <w:szCs w:val="36"/>
    </w:rPr>
  </w:style>
  <w:style w:type="paragraph" w:customStyle="1" w:styleId="30">
    <w:name w:val="font8"/>
    <w:basedOn w:val="1"/>
    <w:qFormat/>
    <w:uiPriority w:val="0"/>
    <w:pPr>
      <w:widowControl/>
      <w:spacing w:before="100" w:beforeAutospacing="1" w:after="100" w:afterAutospacing="1"/>
      <w:jc w:val="left"/>
    </w:pPr>
    <w:rPr>
      <w:kern w:val="0"/>
      <w:sz w:val="24"/>
    </w:rPr>
  </w:style>
  <w:style w:type="paragraph" w:customStyle="1" w:styleId="31">
    <w:name w:val="font9"/>
    <w:basedOn w:val="1"/>
    <w:qFormat/>
    <w:uiPriority w:val="0"/>
    <w:pPr>
      <w:widowControl/>
      <w:spacing w:before="100" w:beforeAutospacing="1" w:after="100" w:afterAutospacing="1"/>
      <w:jc w:val="left"/>
    </w:pPr>
    <w:rPr>
      <w:b/>
      <w:bCs/>
      <w:kern w:val="0"/>
      <w:sz w:val="24"/>
    </w:rPr>
  </w:style>
  <w:style w:type="paragraph" w:customStyle="1" w:styleId="32">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11"/>
    <w:basedOn w:val="1"/>
    <w:qFormat/>
    <w:uiPriority w:val="0"/>
    <w:pPr>
      <w:widowControl/>
      <w:spacing w:before="100" w:beforeAutospacing="1" w:after="100" w:afterAutospacing="1"/>
      <w:jc w:val="left"/>
    </w:pPr>
    <w:rPr>
      <w:kern w:val="0"/>
      <w:sz w:val="24"/>
    </w:rPr>
  </w:style>
  <w:style w:type="paragraph" w:customStyle="1" w:styleId="34">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35">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36">
    <w:name w:val="font14"/>
    <w:basedOn w:val="1"/>
    <w:qFormat/>
    <w:uiPriority w:val="0"/>
    <w:pPr>
      <w:widowControl/>
      <w:spacing w:before="100" w:beforeAutospacing="1" w:after="100" w:afterAutospacing="1"/>
      <w:jc w:val="left"/>
    </w:pPr>
    <w:rPr>
      <w:b/>
      <w:bCs/>
      <w:kern w:val="0"/>
      <w:sz w:val="32"/>
      <w:szCs w:val="32"/>
    </w:rPr>
  </w:style>
  <w:style w:type="paragraph" w:customStyle="1" w:styleId="37">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0">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41">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7">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0">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1">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5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55">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5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5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5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0">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2">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3">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70">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1">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72">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3">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7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5">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6">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7">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1">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8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85">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86">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7">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8">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89">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91">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92">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5">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96">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98">
    <w:name w:val="默认段落字体 Para Char Char Char Char Char Char Char"/>
    <w:basedOn w:val="1"/>
    <w:qFormat/>
    <w:uiPriority w:val="0"/>
  </w:style>
  <w:style w:type="character" w:customStyle="1" w:styleId="99">
    <w:name w:val="纯文本 Char"/>
    <w:link w:val="10"/>
    <w:qFormat/>
    <w:uiPriority w:val="0"/>
    <w:rPr>
      <w:rFonts w:ascii="宋体" w:hAnsi="Courier New" w:eastAsia="宋体"/>
      <w:kern w:val="2"/>
      <w:sz w:val="21"/>
      <w:lang w:val="en-US" w:eastAsia="zh-CN" w:bidi="ar-SA"/>
    </w:rPr>
  </w:style>
  <w:style w:type="paragraph" w:customStyle="1" w:styleId="100">
    <w:name w:val="默认段落字体 Para Char Char Char Char"/>
    <w:basedOn w:val="1"/>
    <w:qFormat/>
    <w:uiPriority w:val="0"/>
    <w:pPr>
      <w:spacing w:line="240" w:lineRule="atLeast"/>
      <w:ind w:left="420" w:firstLine="420"/>
    </w:pPr>
    <w:rPr>
      <w:kern w:val="0"/>
      <w:szCs w:val="21"/>
    </w:rPr>
  </w:style>
  <w:style w:type="character" w:customStyle="1" w:styleId="101">
    <w:name w:val="页眉 Char"/>
    <w:link w:val="15"/>
    <w:qFormat/>
    <w:uiPriority w:val="0"/>
    <w:rPr>
      <w:rFonts w:eastAsia="宋体"/>
      <w:kern w:val="2"/>
      <w:sz w:val="18"/>
      <w:szCs w:val="18"/>
      <w:lang w:val="en-US" w:eastAsia="zh-CN" w:bidi="ar-SA"/>
    </w:rPr>
  </w:style>
  <w:style w:type="character" w:customStyle="1" w:styleId="102">
    <w:name w:val="页脚 Char"/>
    <w:link w:val="14"/>
    <w:qFormat/>
    <w:uiPriority w:val="0"/>
    <w:rPr>
      <w:rFonts w:eastAsia="宋体"/>
      <w:kern w:val="2"/>
      <w:sz w:val="18"/>
      <w:szCs w:val="18"/>
      <w:lang w:val="en-US" w:eastAsia="zh-CN" w:bidi="ar-SA"/>
    </w:rPr>
  </w:style>
  <w:style w:type="paragraph" w:customStyle="1" w:styleId="103">
    <w:name w:val="p0"/>
    <w:basedOn w:val="1"/>
    <w:qFormat/>
    <w:uiPriority w:val="0"/>
    <w:pPr>
      <w:widowControl/>
      <w:snapToGrid w:val="0"/>
      <w:spacing w:line="360" w:lineRule="atLeast"/>
      <w:jc w:val="left"/>
      <w:textAlignment w:val="baseline"/>
    </w:pPr>
    <w:rPr>
      <w:kern w:val="0"/>
      <w:sz w:val="24"/>
      <w:szCs w:val="20"/>
    </w:rPr>
  </w:style>
  <w:style w:type="paragraph" w:customStyle="1" w:styleId="104">
    <w:name w:val="样式 标题 1 + 加粗"/>
    <w:basedOn w:val="2"/>
    <w:link w:val="106"/>
    <w:qFormat/>
    <w:uiPriority w:val="0"/>
    <w:rPr>
      <w:b w:val="0"/>
    </w:rPr>
  </w:style>
  <w:style w:type="character" w:customStyle="1" w:styleId="105">
    <w:name w:val="标题 1 Char"/>
    <w:link w:val="2"/>
    <w:qFormat/>
    <w:uiPriority w:val="0"/>
    <w:rPr>
      <w:rFonts w:eastAsia="宋体"/>
      <w:b/>
      <w:bCs/>
      <w:kern w:val="44"/>
      <w:sz w:val="28"/>
      <w:szCs w:val="44"/>
      <w:lang w:val="en-US" w:eastAsia="zh-CN" w:bidi="ar-SA"/>
    </w:rPr>
  </w:style>
  <w:style w:type="character" w:customStyle="1" w:styleId="106">
    <w:name w:val="样式 标题 1 + 加粗 Char"/>
    <w:link w:val="104"/>
    <w:qFormat/>
    <w:uiPriority w:val="0"/>
    <w:rPr>
      <w:rFonts w:eastAsia="宋体"/>
      <w:b/>
      <w:bCs/>
      <w:kern w:val="44"/>
      <w:sz w:val="28"/>
      <w:szCs w:val="44"/>
      <w:lang w:val="en-US" w:eastAsia="zh-CN" w:bidi="ar-SA"/>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正文文本缩进 2 Char"/>
    <w:link w:val="12"/>
    <w:qFormat/>
    <w:uiPriority w:val="0"/>
    <w:rPr>
      <w:kern w:val="2"/>
      <w:sz w:val="21"/>
      <w:szCs w:val="24"/>
    </w:rPr>
  </w:style>
  <w:style w:type="paragraph" w:customStyle="1" w:styleId="109">
    <w:name w:val="Char Char Char"/>
    <w:basedOn w:val="1"/>
    <w:qFormat/>
    <w:uiPriority w:val="0"/>
    <w:rPr>
      <w:rFonts w:ascii="Calibri" w:hAnsi="Calibri"/>
    </w:rPr>
  </w:style>
  <w:style w:type="character" w:customStyle="1" w:styleId="110">
    <w:name w:val="font21"/>
    <w:qFormat/>
    <w:uiPriority w:val="0"/>
    <w:rPr>
      <w:rFonts w:hint="eastAsia" w:ascii="仿宋_GB2312" w:eastAsia="仿宋_GB2312" w:cs="仿宋_GB2312"/>
      <w:color w:val="000000"/>
      <w:sz w:val="20"/>
      <w:szCs w:val="20"/>
      <w:u w:val="none"/>
    </w:rPr>
  </w:style>
  <w:style w:type="paragraph" w:customStyle="1" w:styleId="111">
    <w:name w:val="正文1"/>
    <w:basedOn w:val="1"/>
    <w:next w:val="1"/>
    <w:qFormat/>
    <w:uiPriority w:val="0"/>
    <w:pPr>
      <w:autoSpaceDE w:val="0"/>
      <w:autoSpaceDN w:val="0"/>
      <w:adjustRightInd w:val="0"/>
      <w:spacing w:line="360" w:lineRule="auto"/>
    </w:pPr>
    <w:rPr>
      <w:rFonts w:ascii="宋体" w:cs="宋体"/>
      <w:color w:val="000000"/>
      <w:kern w:val="0"/>
      <w:sz w:val="24"/>
    </w:rPr>
  </w:style>
  <w:style w:type="character" w:customStyle="1" w:styleId="112">
    <w:name w:val="页脚 字符"/>
    <w:qFormat/>
    <w:uiPriority w:val="0"/>
    <w:rPr>
      <w:rFonts w:eastAsia="宋体"/>
      <w:kern w:val="2"/>
      <w:sz w:val="18"/>
      <w:szCs w:val="18"/>
      <w:lang w:val="en-US" w:eastAsia="zh-CN" w:bidi="ar-SA"/>
    </w:rPr>
  </w:style>
  <w:style w:type="character" w:customStyle="1" w:styleId="113">
    <w:name w:val="样式 标题 1 + 加粗 Char Char"/>
    <w:qFormat/>
    <w:uiPriority w:val="0"/>
    <w:rPr>
      <w:rFonts w:eastAsia="宋体"/>
      <w:b/>
      <w:bCs/>
      <w:kern w:val="44"/>
      <w:sz w:val="28"/>
      <w:szCs w:val="44"/>
      <w:lang w:val="en-US" w:eastAsia="zh-CN" w:bidi="ar-SA"/>
    </w:rPr>
  </w:style>
  <w:style w:type="paragraph" w:customStyle="1" w:styleId="114">
    <w:name w:val="Char1 Char Char Char1 Char Char"/>
    <w:basedOn w:val="1"/>
    <w:qFormat/>
    <w:uiPriority w:val="0"/>
    <w:rPr>
      <w:szCs w:val="20"/>
    </w:rPr>
  </w:style>
  <w:style w:type="character" w:customStyle="1" w:styleId="115">
    <w:name w:val="font01"/>
    <w:qFormat/>
    <w:uiPriority w:val="0"/>
    <w:rPr>
      <w:rFonts w:hint="eastAsia" w:ascii="宋体" w:hAnsi="宋体" w:eastAsia="宋体" w:cs="宋体"/>
      <w:color w:val="000000"/>
      <w:sz w:val="21"/>
      <w:szCs w:val="21"/>
      <w:u w:val="none"/>
    </w:rPr>
  </w:style>
  <w:style w:type="character" w:customStyle="1" w:styleId="116">
    <w:name w:val="标题 7 Char"/>
    <w:link w:val="5"/>
    <w:qFormat/>
    <w:uiPriority w:val="9"/>
    <w:rPr>
      <w:b/>
      <w:bCs/>
      <w:kern w:val="2"/>
      <w:sz w:val="24"/>
      <w:szCs w:val="24"/>
    </w:rPr>
  </w:style>
  <w:style w:type="paragraph" w:styleId="117">
    <w:name w:val="List Paragraph"/>
    <w:basedOn w:val="1"/>
    <w:uiPriority w:val="0"/>
    <w:pPr>
      <w:widowControl w:val="0"/>
      <w:spacing w:after="0"/>
      <w:ind w:firstLine="420" w:firstLineChars="200"/>
      <w:jc w:val="both"/>
    </w:pPr>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41</Pages>
  <Words>16352</Words>
  <Characters>17305</Characters>
  <Paragraphs>965</Paragraphs>
  <TotalTime>15</TotalTime>
  <ScaleCrop>false</ScaleCrop>
  <LinksUpToDate>false</LinksUpToDate>
  <CharactersWithSpaces>18545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2012-03-09T07:00:00Z</dcterms:created>
  <dc:creator>IBM</dc:creator>
  <cp:lastModifiedBy>郑艳阳</cp:lastModifiedBy>
  <cp:lastPrinted>2006-05-29T01:36:00Z</cp:lastPrinted>
  <dcterms:modified xsi:type="dcterms:W3CDTF">2024-11-11T02:38:46Z</dcterms:modified>
  <dc:title>湖北兴发化工集团股份有限公司</dc:title>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EDCD3A0517A04C669A0277FCDC5B36E0_13</vt:lpwstr>
  </property>
</Properties>
</file>