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pStyle w:val="13"/>
        <w:rPr>
          <w:rFonts w:ascii="仿宋_GB2312" w:hAnsi="宋体" w:eastAsia="仿宋_GB2312"/>
        </w:rPr>
      </w:pPr>
      <w:r>
        <w:rPr>
          <w:rFonts w:hint="eastAsia" w:ascii="宋体" w:hAnsi="宋体"/>
          <w:b/>
          <w:bCs/>
          <w:color w:val="000000"/>
          <w:kern w:val="0"/>
          <w:sz w:val="44"/>
          <w:szCs w:val="44"/>
        </w:rPr>
        <w:t>湖北兴发化工集团股份有限公司</w:t>
      </w:r>
    </w:p>
    <w:p>
      <w:pPr>
        <w:pStyle w:val="13"/>
        <w:jc w:val="both"/>
        <w:rPr>
          <w:rFonts w:ascii="仿宋_GB2312" w:hAnsi="宋体" w:eastAsia="仿宋_GB2312"/>
        </w:rPr>
      </w:pPr>
    </w:p>
    <w:p>
      <w:pPr>
        <w:pStyle w:val="13"/>
        <w:rPr>
          <w:rFonts w:hint="eastAsia" w:ascii="宋体" w:hAnsi="宋体"/>
          <w:b/>
          <w:bCs/>
          <w:color w:val="000000"/>
          <w:kern w:val="0"/>
          <w:sz w:val="44"/>
          <w:szCs w:val="44"/>
        </w:rPr>
      </w:pPr>
      <w:r>
        <w:rPr>
          <w:rFonts w:hint="eastAsia" w:ascii="宋体" w:hAnsi="宋体"/>
          <w:b/>
          <w:bCs/>
          <w:color w:val="000000"/>
          <w:kern w:val="0"/>
          <w:sz w:val="44"/>
          <w:szCs w:val="44"/>
        </w:rPr>
        <w:t>2025年</w:t>
      </w:r>
      <w:r>
        <w:rPr>
          <w:rFonts w:hint="eastAsia" w:ascii="宋体" w:hAnsi="宋体"/>
          <w:b/>
          <w:bCs/>
          <w:color w:val="000000"/>
          <w:kern w:val="0"/>
          <w:sz w:val="44"/>
          <w:szCs w:val="44"/>
          <w:lang w:val="en-US" w:eastAsia="zh-CN"/>
        </w:rPr>
        <w:t>度</w:t>
      </w:r>
      <w:r>
        <w:rPr>
          <w:rFonts w:hint="eastAsia" w:ascii="宋体" w:hAnsi="宋体"/>
          <w:b/>
          <w:bCs/>
          <w:color w:val="000000"/>
          <w:kern w:val="0"/>
          <w:sz w:val="44"/>
          <w:szCs w:val="44"/>
        </w:rPr>
        <w:t>锅炉耐火材料施工</w:t>
      </w:r>
    </w:p>
    <w:p>
      <w:pPr>
        <w:pStyle w:val="13"/>
        <w:jc w:val="both"/>
        <w:rPr>
          <w:rFonts w:ascii="仿宋_GB2312" w:hAnsi="宋体" w:eastAsia="仿宋_GB2312"/>
        </w:rPr>
      </w:pPr>
    </w:p>
    <w:p>
      <w:pPr>
        <w:pStyle w:val="13"/>
        <w:jc w:val="both"/>
        <w:rPr>
          <w:rFonts w:ascii="仿宋_GB2312" w:hAnsi="宋体" w:eastAsia="仿宋_GB2312"/>
        </w:rPr>
      </w:pPr>
    </w:p>
    <w:p>
      <w:pPr>
        <w:pStyle w:val="13"/>
        <w:jc w:val="both"/>
        <w:rPr>
          <w:rFonts w:ascii="仿宋_GB2312" w:hAnsi="宋体" w:eastAsia="仿宋_GB2312"/>
        </w:rPr>
      </w:pPr>
    </w:p>
    <w:p>
      <w:pPr>
        <w:pStyle w:val="13"/>
        <w:jc w:val="both"/>
        <w:rPr>
          <w:rFonts w:ascii="仿宋_GB2312" w:hAnsi="宋体" w:eastAsia="仿宋_GB2312"/>
        </w:rPr>
      </w:pPr>
    </w:p>
    <w:p>
      <w:pPr>
        <w:pStyle w:val="13"/>
        <w:jc w:val="both"/>
        <w:rPr>
          <w:rFonts w:ascii="仿宋_GB2312" w:hAnsi="宋体" w:eastAsia="仿宋_GB2312"/>
        </w:rPr>
      </w:pPr>
    </w:p>
    <w:p>
      <w:pPr>
        <w:pStyle w:val="13"/>
        <w:jc w:val="both"/>
        <w:rPr>
          <w:rFonts w:ascii="仿宋_GB2312" w:hAnsi="宋体" w:eastAsia="仿宋_GB2312"/>
        </w:rPr>
      </w:pPr>
    </w:p>
    <w:p>
      <w:pPr>
        <w:pStyle w:val="13"/>
        <w:jc w:val="both"/>
        <w:rPr>
          <w:rFonts w:ascii="仿宋_GB2312" w:hAnsi="宋体" w:eastAsia="仿宋_GB2312"/>
        </w:rPr>
      </w:pPr>
    </w:p>
    <w:p>
      <w:pPr>
        <w:pStyle w:val="13"/>
        <w:jc w:val="both"/>
        <w:rPr>
          <w:rFonts w:ascii="仿宋_GB2312" w:hAnsi="宋体" w:eastAsia="仿宋_GB2312"/>
        </w:rPr>
      </w:pPr>
    </w:p>
    <w:p>
      <w:pPr>
        <w:pStyle w:val="13"/>
        <w:jc w:val="both"/>
        <w:rPr>
          <w:rFonts w:hint="eastAsia" w:ascii="仿宋_GB2312" w:hAnsi="宋体" w:eastAsia="仿宋_GB2312"/>
        </w:rPr>
      </w:pPr>
    </w:p>
    <w:p>
      <w:pPr>
        <w:pStyle w:val="13"/>
        <w:jc w:val="both"/>
        <w:rPr>
          <w:rFonts w:ascii="仿宋_GB2312" w:hAnsi="宋体" w:eastAsia="仿宋_GB2312"/>
        </w:rPr>
      </w:pPr>
    </w:p>
    <w:p>
      <w:pPr>
        <w:jc w:val="center"/>
        <w:rPr>
          <w:rFonts w:ascii="宋体" w:hAnsi="宋体"/>
          <w:b/>
          <w:bCs/>
          <w:color w:val="000000"/>
          <w:spacing w:val="40"/>
          <w:sz w:val="84"/>
          <w:szCs w:val="84"/>
        </w:rPr>
      </w:pPr>
      <w:r>
        <w:rPr>
          <w:rFonts w:hint="eastAsia" w:ascii="宋体" w:hAnsi="宋体"/>
          <w:b/>
          <w:bCs/>
          <w:color w:val="000000"/>
          <w:spacing w:val="40"/>
          <w:sz w:val="84"/>
          <w:szCs w:val="84"/>
        </w:rPr>
        <w:t>招标文件</w:t>
      </w:r>
    </w:p>
    <w:p>
      <w:pPr>
        <w:jc w:val="center"/>
        <w:rPr>
          <w:rFonts w:ascii="仿宋_GB2312" w:hAnsi="宋体" w:eastAsia="仿宋_GB2312"/>
          <w:b/>
          <w:bCs/>
          <w:spacing w:val="40"/>
          <w:sz w:val="84"/>
          <w:szCs w:val="84"/>
        </w:rPr>
      </w:pPr>
    </w:p>
    <w:p>
      <w:pPr>
        <w:rPr>
          <w:rFonts w:ascii="仿宋_GB2312" w:hAnsi="宋体" w:eastAsia="仿宋_GB2312"/>
          <w:b/>
          <w:bCs/>
          <w:spacing w:val="40"/>
          <w:sz w:val="84"/>
          <w:szCs w:val="84"/>
        </w:rPr>
      </w:pPr>
    </w:p>
    <w:p>
      <w:pPr>
        <w:jc w:val="center"/>
        <w:rPr>
          <w:rFonts w:ascii="仿宋_GB2312" w:hAnsi="宋体" w:eastAsia="仿宋_GB2312"/>
          <w:b/>
          <w:bCs/>
          <w:spacing w:val="40"/>
          <w:sz w:val="84"/>
          <w:szCs w:val="84"/>
        </w:rPr>
      </w:pPr>
    </w:p>
    <w:p>
      <w:pPr>
        <w:jc w:val="center"/>
        <w:rPr>
          <w:b/>
          <w:bCs/>
          <w:spacing w:val="40"/>
          <w:sz w:val="32"/>
          <w:szCs w:val="32"/>
        </w:rPr>
      </w:pPr>
      <w:r>
        <w:rPr>
          <w:rFonts w:hint="eastAsia"/>
          <w:b/>
          <w:bCs/>
          <w:spacing w:val="40"/>
          <w:sz w:val="32"/>
          <w:szCs w:val="32"/>
        </w:rPr>
        <w:t>招标编号：YDXF-718</w:t>
      </w:r>
    </w:p>
    <w:p>
      <w:pPr>
        <w:ind w:left="-2" w:leftChars="-1" w:firstLine="1221" w:firstLineChars="300"/>
        <w:jc w:val="center"/>
        <w:rPr>
          <w:b/>
          <w:bCs/>
          <w:spacing w:val="40"/>
          <w:sz w:val="32"/>
          <w:szCs w:val="32"/>
        </w:rPr>
      </w:pPr>
    </w:p>
    <w:p>
      <w:pPr>
        <w:jc w:val="center"/>
        <w:rPr>
          <w:b/>
          <w:bCs/>
          <w:spacing w:val="40"/>
          <w:sz w:val="32"/>
          <w:szCs w:val="32"/>
        </w:rPr>
      </w:pPr>
      <w:r>
        <w:rPr>
          <w:rFonts w:hint="eastAsia"/>
          <w:b/>
          <w:bCs/>
          <w:spacing w:val="40"/>
          <w:sz w:val="32"/>
          <w:szCs w:val="32"/>
        </w:rPr>
        <w:t>招标人：</w:t>
      </w:r>
      <w:r>
        <w:rPr>
          <w:rFonts w:hint="eastAsia"/>
          <w:b/>
          <w:sz w:val="32"/>
          <w:szCs w:val="32"/>
        </w:rPr>
        <w:t>宜都兴发化工有限公司</w:t>
      </w:r>
    </w:p>
    <w:p>
      <w:pPr>
        <w:ind w:firstLine="2645" w:firstLineChars="650"/>
        <w:jc w:val="center"/>
        <w:rPr>
          <w:b/>
          <w:bCs/>
          <w:spacing w:val="40"/>
          <w:sz w:val="32"/>
          <w:szCs w:val="32"/>
        </w:rPr>
      </w:pPr>
    </w:p>
    <w:p>
      <w:pPr>
        <w:jc w:val="center"/>
        <w:rPr>
          <w:b/>
          <w:bCs/>
          <w:spacing w:val="40"/>
          <w:sz w:val="32"/>
          <w:szCs w:val="32"/>
        </w:rPr>
      </w:pPr>
      <w:r>
        <w:rPr>
          <w:rFonts w:hint="eastAsia"/>
          <w:b/>
          <w:bCs/>
          <w:spacing w:val="40"/>
          <w:sz w:val="32"/>
          <w:szCs w:val="32"/>
        </w:rPr>
        <w:t>202</w:t>
      </w:r>
      <w:r>
        <w:rPr>
          <w:b/>
          <w:bCs/>
          <w:spacing w:val="40"/>
          <w:sz w:val="32"/>
          <w:szCs w:val="32"/>
        </w:rPr>
        <w:t>4</w:t>
      </w:r>
      <w:r>
        <w:rPr>
          <w:rFonts w:hint="eastAsia"/>
          <w:b/>
          <w:bCs/>
          <w:spacing w:val="40"/>
          <w:sz w:val="32"/>
          <w:szCs w:val="32"/>
        </w:rPr>
        <w:t>年</w:t>
      </w:r>
      <w:r>
        <w:rPr>
          <w:b/>
          <w:bCs/>
          <w:spacing w:val="40"/>
          <w:sz w:val="32"/>
          <w:szCs w:val="32"/>
        </w:rPr>
        <w:t>11</w:t>
      </w:r>
      <w:r>
        <w:rPr>
          <w:rFonts w:hint="eastAsia"/>
          <w:b/>
          <w:bCs/>
          <w:spacing w:val="40"/>
          <w:sz w:val="32"/>
          <w:szCs w:val="32"/>
        </w:rPr>
        <w:t>月</w:t>
      </w:r>
      <w:r>
        <w:rPr>
          <w:rFonts w:hint="eastAsia"/>
          <w:b/>
          <w:bCs/>
          <w:spacing w:val="40"/>
          <w:sz w:val="32"/>
          <w:szCs w:val="32"/>
          <w:lang w:val="en-US" w:eastAsia="zh-CN"/>
        </w:rPr>
        <w:t>10</w:t>
      </w:r>
      <w:r>
        <w:rPr>
          <w:rFonts w:hint="eastAsia"/>
          <w:b/>
          <w:bCs/>
          <w:spacing w:val="40"/>
          <w:sz w:val="32"/>
          <w:szCs w:val="32"/>
        </w:rPr>
        <w:t>日</w:t>
      </w:r>
    </w:p>
    <w:p>
      <w:pPr>
        <w:jc w:val="center"/>
        <w:rPr>
          <w:rFonts w:hint="eastAsia" w:ascii="宋体" w:hAnsi="宋体" w:eastAsia="宋体" w:cs="宋体"/>
        </w:rPr>
      </w:pPr>
      <w:bookmarkStart w:id="0" w:name="_Toc316044760"/>
      <w:bookmarkStart w:id="1" w:name="_Toc317687951"/>
      <w:r>
        <w:rPr>
          <w:rFonts w:hint="eastAsia" w:ascii="宋体" w:hAnsi="宋体" w:eastAsia="宋体" w:cs="宋体"/>
          <w:b/>
          <w:sz w:val="32"/>
          <w:szCs w:val="32"/>
        </w:rPr>
        <w:t>第一章 投标邀请函</w:t>
      </w:r>
      <w:bookmarkEnd w:id="0"/>
      <w:bookmarkEnd w:id="1"/>
    </w:p>
    <w:p>
      <w:pPr>
        <w:widowControl/>
        <w:spacing w:line="560" w:lineRule="exact"/>
        <w:ind w:firstLine="574" w:firstLineChars="200"/>
        <w:rPr>
          <w:rFonts w:cs="仿宋"/>
          <w:sz w:val="28"/>
          <w:szCs w:val="28"/>
        </w:rPr>
      </w:pPr>
      <w:r>
        <w:rPr>
          <w:rFonts w:hint="eastAsia" w:cs="仿宋"/>
          <w:sz w:val="28"/>
          <w:szCs w:val="28"/>
        </w:rPr>
        <w:t>湖北兴发化工集团股份有限公司招标办拟对下属子公司宜都兴发化工有限公司202</w:t>
      </w:r>
      <w:r>
        <w:rPr>
          <w:rFonts w:hint="eastAsia" w:cs="仿宋"/>
          <w:sz w:val="28"/>
          <w:szCs w:val="28"/>
          <w:lang w:val="en-US" w:eastAsia="zh-CN"/>
        </w:rPr>
        <w:t>5</w:t>
      </w:r>
      <w:r>
        <w:rPr>
          <w:rFonts w:hint="eastAsia" w:cs="仿宋"/>
          <w:sz w:val="28"/>
          <w:szCs w:val="28"/>
        </w:rPr>
        <w:t>年度锅炉耐火材料施工进行公开招标。兹邀请合格投标人前来投标。</w:t>
      </w:r>
    </w:p>
    <w:p>
      <w:pPr>
        <w:spacing w:line="560" w:lineRule="exact"/>
        <w:ind w:firstLine="574" w:firstLineChars="200"/>
        <w:rPr>
          <w:rFonts w:cs="仿宋"/>
          <w:sz w:val="28"/>
          <w:szCs w:val="28"/>
        </w:rPr>
      </w:pPr>
      <w:r>
        <w:rPr>
          <w:rFonts w:hint="eastAsia" w:cs="仿宋"/>
          <w:sz w:val="28"/>
          <w:szCs w:val="28"/>
        </w:rPr>
        <w:t xml:space="preserve">一、招标文件编号：YDXF-718 </w:t>
      </w:r>
    </w:p>
    <w:p>
      <w:pPr>
        <w:widowControl/>
        <w:spacing w:line="560" w:lineRule="exact"/>
        <w:ind w:firstLine="574" w:firstLineChars="200"/>
        <w:rPr>
          <w:rFonts w:cs="仿宋"/>
          <w:sz w:val="28"/>
          <w:szCs w:val="28"/>
        </w:rPr>
      </w:pPr>
      <w:r>
        <w:rPr>
          <w:rFonts w:hint="eastAsia" w:cs="仿宋"/>
          <w:sz w:val="28"/>
          <w:szCs w:val="28"/>
        </w:rPr>
        <w:t>二、招标项目名称：宜都兴发化工有限公司202</w:t>
      </w:r>
      <w:r>
        <w:rPr>
          <w:rFonts w:hint="eastAsia" w:cs="仿宋"/>
          <w:sz w:val="28"/>
          <w:szCs w:val="28"/>
          <w:lang w:val="en-US" w:eastAsia="zh-CN"/>
        </w:rPr>
        <w:t>5</w:t>
      </w:r>
      <w:r>
        <w:rPr>
          <w:rFonts w:hint="eastAsia" w:cs="仿宋"/>
          <w:sz w:val="28"/>
          <w:szCs w:val="28"/>
        </w:rPr>
        <w:t>年度锅炉耐火材料施工。</w:t>
      </w:r>
    </w:p>
    <w:p>
      <w:pPr>
        <w:spacing w:line="560" w:lineRule="exact"/>
        <w:ind w:firstLine="574" w:firstLineChars="200"/>
        <w:rPr>
          <w:rFonts w:cs="仿宋"/>
          <w:sz w:val="28"/>
          <w:szCs w:val="28"/>
        </w:rPr>
      </w:pPr>
      <w:r>
        <w:rPr>
          <w:rFonts w:hint="eastAsia" w:cs="仿宋"/>
          <w:sz w:val="28"/>
          <w:szCs w:val="28"/>
        </w:rPr>
        <w:t>三、招标范围：</w:t>
      </w:r>
      <w:r>
        <w:rPr>
          <w:rFonts w:hint="eastAsia" w:cs="仿宋"/>
          <w:sz w:val="28"/>
          <w:szCs w:val="28"/>
          <w:lang w:val="en-US" w:eastAsia="zh-CN"/>
        </w:rPr>
        <w:t>详见技术要求</w:t>
      </w:r>
      <w:r>
        <w:rPr>
          <w:rFonts w:hint="eastAsia" w:cs="仿宋"/>
          <w:sz w:val="28"/>
          <w:szCs w:val="28"/>
        </w:rPr>
        <w:t>。</w:t>
      </w:r>
    </w:p>
    <w:p>
      <w:pPr>
        <w:spacing w:line="560" w:lineRule="exact"/>
        <w:rPr>
          <w:rFonts w:cs="仿宋"/>
          <w:sz w:val="28"/>
          <w:szCs w:val="28"/>
        </w:rPr>
      </w:pPr>
      <w:r>
        <w:rPr>
          <w:rFonts w:hint="eastAsia" w:cs="仿宋"/>
          <w:sz w:val="28"/>
          <w:szCs w:val="28"/>
        </w:rPr>
        <w:t xml:space="preserve">    四、</w:t>
      </w:r>
      <w:r>
        <w:rPr>
          <w:rFonts w:hint="eastAsia"/>
          <w:sz w:val="28"/>
          <w:szCs w:val="28"/>
        </w:rPr>
        <w:t>本次招标开标前不举行集中答疑会，若有疑问，请及时与相关联系人联系。</w:t>
      </w:r>
    </w:p>
    <w:p>
      <w:pPr>
        <w:spacing w:line="480" w:lineRule="exact"/>
        <w:ind w:firstLine="574" w:firstLineChars="200"/>
        <w:rPr>
          <w:sz w:val="28"/>
          <w:szCs w:val="28"/>
        </w:rPr>
      </w:pPr>
      <w:r>
        <w:rPr>
          <w:rFonts w:hint="eastAsia"/>
          <w:sz w:val="28"/>
          <w:szCs w:val="28"/>
        </w:rPr>
        <w:t>五、</w:t>
      </w:r>
      <w:r>
        <w:rPr>
          <w:rFonts w:hint="eastAsia" w:ascii="宋体" w:hAnsi="宋体"/>
          <w:b/>
          <w:color w:val="FF0000"/>
          <w:sz w:val="28"/>
          <w:szCs w:val="28"/>
        </w:rPr>
        <w:t>本项目采用网上开标（投递标书及开标）：</w:t>
      </w:r>
    </w:p>
    <w:p>
      <w:pPr>
        <w:spacing w:line="480" w:lineRule="exact"/>
        <w:ind w:firstLine="574" w:firstLineChars="200"/>
        <w:rPr>
          <w:sz w:val="28"/>
          <w:szCs w:val="28"/>
        </w:rPr>
      </w:pPr>
      <w:r>
        <w:rPr>
          <w:rFonts w:hint="eastAsia" w:ascii="宋体" w:hAnsi="宋体"/>
          <w:sz w:val="28"/>
          <w:szCs w:val="28"/>
        </w:rPr>
        <w:t>1、请各投标人于202</w:t>
      </w:r>
      <w:r>
        <w:rPr>
          <w:rFonts w:ascii="宋体" w:hAnsi="宋体"/>
          <w:sz w:val="28"/>
          <w:szCs w:val="28"/>
        </w:rPr>
        <w:t>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w:t>
      </w:r>
      <w:r>
        <w:rPr>
          <w:rFonts w:hint="eastAsia" w:ascii="宋体" w:hAnsi="宋体"/>
          <w:sz w:val="28"/>
          <w:szCs w:val="28"/>
          <w:lang w:val="en-US" w:eastAsia="zh-CN"/>
        </w:rPr>
        <w:t>中午12</w:t>
      </w:r>
      <w:r>
        <w:rPr>
          <w:rFonts w:hint="eastAsia" w:ascii="宋体" w:hAnsi="宋体"/>
          <w:sz w:val="28"/>
          <w:szCs w:val="28"/>
        </w:rPr>
        <w:t>点整之前将投标文件发送至电子邮箱</w:t>
      </w:r>
      <w:r>
        <w:rPr>
          <w:rFonts w:hint="eastAsia" w:ascii="宋体" w:hAnsi="宋体" w:eastAsia="宋体" w:cs="宋体"/>
          <w:b/>
          <w:bCs/>
          <w:i w:val="0"/>
          <w:iCs w:val="0"/>
          <w:caps w:val="0"/>
          <w:color w:val="FF0000"/>
          <w:spacing w:val="0"/>
          <w:sz w:val="28"/>
          <w:szCs w:val="28"/>
        </w:rPr>
        <w:t>（zhengyanyang@xingfagroup.com）</w:t>
      </w:r>
      <w:r>
        <w:rPr>
          <w:rFonts w:hint="eastAsia"/>
          <w:sz w:val="28"/>
          <w:szCs w:val="28"/>
        </w:rPr>
        <w:t>；</w:t>
      </w:r>
    </w:p>
    <w:p>
      <w:pPr>
        <w:spacing w:line="480" w:lineRule="exact"/>
        <w:ind w:firstLine="574" w:firstLineChars="200"/>
        <w:rPr>
          <w:rFonts w:ascii="宋体" w:hAnsi="宋体"/>
          <w:sz w:val="28"/>
          <w:szCs w:val="28"/>
        </w:rPr>
      </w:pPr>
      <w:r>
        <w:rPr>
          <w:rFonts w:hint="eastAsia" w:ascii="宋体" w:hAnsi="宋体"/>
          <w:sz w:val="28"/>
          <w:szCs w:val="28"/>
        </w:rPr>
        <w:t>2、邮箱主题格式为：投标单</w:t>
      </w:r>
      <w:r>
        <w:rPr>
          <w:rFonts w:hint="eastAsia" w:ascii="宋体" w:hAnsi="宋体" w:eastAsia="宋体" w:cs="Times New Roman"/>
          <w:sz w:val="28"/>
          <w:szCs w:val="28"/>
        </w:rPr>
        <w:t>位名称+招标编号，否</w:t>
      </w:r>
      <w:r>
        <w:rPr>
          <w:rFonts w:hint="eastAsia" w:ascii="宋体" w:hAnsi="宋体"/>
          <w:sz w:val="28"/>
          <w:szCs w:val="28"/>
        </w:rPr>
        <w:t>则将可能造成邮件丢失，不建议对标书设置密码；</w:t>
      </w:r>
    </w:p>
    <w:p>
      <w:pPr>
        <w:spacing w:line="480" w:lineRule="exact"/>
        <w:ind w:firstLine="574" w:firstLineChars="200"/>
        <w:rPr>
          <w:rFonts w:ascii="宋体" w:hAnsi="宋体"/>
          <w:sz w:val="28"/>
          <w:szCs w:val="28"/>
        </w:rPr>
      </w:pPr>
      <w:r>
        <w:rPr>
          <w:rFonts w:hint="eastAsia" w:ascii="宋体" w:hAnsi="宋体"/>
          <w:sz w:val="28"/>
          <w:szCs w:val="28"/>
        </w:rPr>
        <w:t>3、请各投标人添加QQ好友（</w:t>
      </w:r>
      <w:r>
        <w:rPr>
          <w:rFonts w:hint="eastAsia" w:ascii="宋体" w:hAnsi="宋体"/>
          <w:b/>
          <w:color w:val="FF0000"/>
          <w:sz w:val="28"/>
          <w:szCs w:val="28"/>
        </w:rPr>
        <w:t>号码：</w:t>
      </w:r>
      <w:r>
        <w:rPr>
          <w:rFonts w:ascii="宋体" w:hAnsi="宋体"/>
          <w:b/>
          <w:color w:val="FF0000"/>
          <w:sz w:val="28"/>
          <w:szCs w:val="28"/>
        </w:rPr>
        <w:t>3123447027</w:t>
      </w:r>
      <w:r>
        <w:rPr>
          <w:rFonts w:hint="eastAsia" w:ascii="宋体" w:hAnsi="宋体"/>
          <w:sz w:val="28"/>
          <w:szCs w:val="28"/>
        </w:rPr>
        <w:t>），方便随时保持联系，投标单位请不要多人重复添加；</w:t>
      </w:r>
    </w:p>
    <w:p>
      <w:pPr>
        <w:spacing w:line="480" w:lineRule="exact"/>
        <w:ind w:firstLine="574" w:firstLineChars="200"/>
        <w:rPr>
          <w:rFonts w:hint="eastAsia" w:ascii="宋体" w:hAnsi="宋体" w:eastAsia="宋体"/>
          <w:sz w:val="28"/>
          <w:szCs w:val="28"/>
          <w:lang w:eastAsia="zh-CN"/>
        </w:rPr>
      </w:pPr>
      <w:r>
        <w:rPr>
          <w:rFonts w:hint="eastAsia" w:ascii="宋体" w:hAnsi="宋体"/>
          <w:sz w:val="28"/>
          <w:szCs w:val="28"/>
        </w:rPr>
        <w:t>4、</w:t>
      </w:r>
      <w:r>
        <w:rPr>
          <w:rFonts w:hint="eastAsia" w:ascii="宋体" w:hAnsi="宋体" w:eastAsia="宋体" w:cs="Times New Roman"/>
          <w:sz w:val="28"/>
          <w:szCs w:val="28"/>
        </w:rPr>
        <w:t>请各投标人确认开标当天时间安排，工作人员会通过QQ发布唱标结果及技术澄清内容，请确保能及时查看和回复</w:t>
      </w:r>
      <w:r>
        <w:rPr>
          <w:rFonts w:hint="eastAsia" w:ascii="宋体" w:hAnsi="宋体" w:eastAsia="宋体" w:cs="Times New Roman"/>
          <w:sz w:val="28"/>
          <w:szCs w:val="28"/>
          <w:lang w:eastAsia="zh-CN"/>
        </w:rPr>
        <w:t>；</w:t>
      </w:r>
    </w:p>
    <w:p>
      <w:pPr>
        <w:spacing w:line="480" w:lineRule="exact"/>
        <w:ind w:firstLine="574" w:firstLineChars="200"/>
        <w:rPr>
          <w:rFonts w:cs="仿宋"/>
          <w:sz w:val="28"/>
          <w:szCs w:val="28"/>
        </w:rPr>
      </w:pPr>
      <w:r>
        <w:rPr>
          <w:rFonts w:hint="eastAsia" w:ascii="宋体" w:hAnsi="宋体"/>
          <w:sz w:val="28"/>
          <w:szCs w:val="28"/>
        </w:rPr>
        <w:t>5、预计开标时间为202</w:t>
      </w:r>
      <w:r>
        <w:rPr>
          <w:rFonts w:ascii="宋体" w:hAnsi="宋体"/>
          <w:sz w:val="28"/>
          <w:szCs w:val="28"/>
        </w:rPr>
        <w:t>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19</w:t>
      </w:r>
      <w:r>
        <w:rPr>
          <w:rFonts w:hint="eastAsia" w:ascii="宋体" w:hAnsi="宋体"/>
          <w:sz w:val="28"/>
          <w:szCs w:val="28"/>
        </w:rPr>
        <w:t>日上午九点至下午五点</w:t>
      </w:r>
      <w:r>
        <w:rPr>
          <w:rFonts w:hint="eastAsia" w:ascii="宋体" w:hAnsi="宋体" w:eastAsia="宋体" w:cs="Times New Roman"/>
          <w:sz w:val="28"/>
          <w:szCs w:val="28"/>
        </w:rPr>
        <w:t>，该时间将据实调整。</w:t>
      </w:r>
    </w:p>
    <w:p>
      <w:pPr>
        <w:spacing w:line="500" w:lineRule="exact"/>
        <w:ind w:firstLine="574" w:firstLineChars="200"/>
        <w:rPr>
          <w:rFonts w:cs="仿宋"/>
          <w:sz w:val="28"/>
          <w:szCs w:val="28"/>
        </w:rPr>
      </w:pPr>
      <w:r>
        <w:rPr>
          <w:rFonts w:hint="eastAsia" w:cs="仿宋"/>
          <w:sz w:val="28"/>
          <w:szCs w:val="28"/>
        </w:rPr>
        <w:t>联系人：（商务） 杨剑森         电话：</w:t>
      </w:r>
      <w:r>
        <w:rPr>
          <w:rFonts w:cs="仿宋"/>
          <w:sz w:val="28"/>
          <w:szCs w:val="28"/>
        </w:rPr>
        <w:t>13487271667</w:t>
      </w:r>
    </w:p>
    <w:p>
      <w:pPr>
        <w:spacing w:line="480" w:lineRule="exact"/>
        <w:ind w:right="640" w:firstLine="1722" w:firstLineChars="600"/>
        <w:rPr>
          <w:rFonts w:ascii="仿宋_GB2312" w:hAnsi="宋体" w:eastAsia="仿宋_GB2312"/>
          <w:sz w:val="28"/>
          <w:szCs w:val="28"/>
        </w:rPr>
      </w:pPr>
      <w:r>
        <w:rPr>
          <w:rFonts w:hint="eastAsia" w:cs="仿宋"/>
          <w:sz w:val="28"/>
          <w:szCs w:val="28"/>
        </w:rPr>
        <w:t>（技术） 苏华           电话：13886685749</w:t>
      </w:r>
    </w:p>
    <w:p>
      <w:pPr>
        <w:spacing w:line="480" w:lineRule="exact"/>
        <w:ind w:firstLine="4592" w:firstLineChars="1600"/>
        <w:rPr>
          <w:rFonts w:hint="eastAsia" w:ascii="宋体" w:hAnsi="宋体"/>
          <w:sz w:val="28"/>
          <w:szCs w:val="28"/>
        </w:rPr>
      </w:pPr>
      <w:r>
        <w:rPr>
          <w:rFonts w:hint="eastAsia" w:ascii="宋体" w:hAnsi="宋体"/>
          <w:sz w:val="28"/>
          <w:szCs w:val="28"/>
        </w:rPr>
        <w:t>湖北兴发化工集团股份有限公司</w:t>
      </w:r>
    </w:p>
    <w:p>
      <w:pPr>
        <w:spacing w:line="480" w:lineRule="exact"/>
        <w:ind w:firstLine="574" w:firstLineChars="200"/>
        <w:rPr>
          <w:rFonts w:hint="eastAsia" w:ascii="宋体" w:hAnsi="宋体"/>
          <w:sz w:val="28"/>
          <w:szCs w:val="28"/>
        </w:rPr>
      </w:pPr>
      <w:r>
        <w:rPr>
          <w:rFonts w:hint="eastAsia" w:ascii="宋体" w:hAnsi="宋体"/>
          <w:sz w:val="28"/>
          <w:szCs w:val="28"/>
        </w:rPr>
        <w:t xml:space="preserve">                                     招标办公室</w:t>
      </w:r>
    </w:p>
    <w:p>
      <w:pPr>
        <w:spacing w:line="480" w:lineRule="exact"/>
        <w:ind w:firstLine="574" w:firstLineChars="200"/>
        <w:rPr>
          <w:rFonts w:ascii="仿宋_GB2312" w:hAnsi="宋体" w:eastAsia="仿宋_GB2312"/>
          <w:sz w:val="28"/>
          <w:szCs w:val="28"/>
        </w:rPr>
      </w:pPr>
      <w:r>
        <w:rPr>
          <w:rFonts w:hint="eastAsia" w:ascii="宋体" w:hAnsi="宋体"/>
          <w:sz w:val="28"/>
          <w:szCs w:val="28"/>
        </w:rPr>
        <w:t xml:space="preserve">                                   2024年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w:t>
      </w:r>
      <w:bookmarkStart w:id="2" w:name="_Toc316044761"/>
      <w:bookmarkStart w:id="3" w:name="_Toc317687952"/>
    </w:p>
    <w:p>
      <w:pPr>
        <w:spacing w:line="500" w:lineRule="exact"/>
        <w:jc w:val="both"/>
        <w:rPr>
          <w:rFonts w:ascii="宋体" w:hAnsi="宋体"/>
          <w:b/>
          <w:color w:val="000000"/>
          <w:sz w:val="32"/>
          <w:szCs w:val="32"/>
        </w:rPr>
      </w:pPr>
    </w:p>
    <w:p>
      <w:pPr>
        <w:spacing w:line="500" w:lineRule="exact"/>
        <w:jc w:val="center"/>
        <w:rPr>
          <w:rFonts w:ascii="宋体" w:hAnsi="宋体"/>
          <w:b/>
          <w:color w:val="000000"/>
          <w:sz w:val="32"/>
          <w:szCs w:val="32"/>
        </w:rPr>
      </w:pPr>
      <w:r>
        <w:rPr>
          <w:rFonts w:hint="eastAsia" w:ascii="宋体" w:hAnsi="宋体"/>
          <w:b/>
          <w:color w:val="000000"/>
          <w:sz w:val="32"/>
          <w:szCs w:val="32"/>
        </w:rPr>
        <w:t>第二章 投标须知</w:t>
      </w:r>
      <w:bookmarkEnd w:id="2"/>
      <w:bookmarkEnd w:id="3"/>
    </w:p>
    <w:p>
      <w:pPr>
        <w:spacing w:line="500" w:lineRule="exact"/>
        <w:ind w:firstLine="435" w:firstLineChars="152"/>
        <w:rPr>
          <w:rFonts w:ascii="宋体" w:hAnsi="宋体"/>
          <w:color w:val="000000"/>
          <w:sz w:val="28"/>
          <w:szCs w:val="28"/>
        </w:rPr>
      </w:pPr>
      <w:r>
        <w:rPr>
          <w:rFonts w:hint="eastAsia" w:ascii="宋体" w:hAnsi="宋体"/>
          <w:color w:val="000000"/>
          <w:sz w:val="28"/>
          <w:szCs w:val="28"/>
        </w:rPr>
        <w:t>（一）投标人须是工商行政管理部门登记注册的法人或其他组织。</w:t>
      </w:r>
    </w:p>
    <w:p>
      <w:pPr>
        <w:spacing w:line="500" w:lineRule="exact"/>
        <w:ind w:firstLine="435" w:firstLineChars="152"/>
        <w:rPr>
          <w:rFonts w:hint="eastAsia" w:ascii="宋体" w:hAnsi="宋体"/>
          <w:sz w:val="28"/>
          <w:szCs w:val="28"/>
        </w:rPr>
      </w:pPr>
      <w:r>
        <w:rPr>
          <w:rFonts w:hint="eastAsia" w:ascii="宋体" w:hAnsi="宋体"/>
          <w:color w:val="000000"/>
          <w:sz w:val="28"/>
          <w:szCs w:val="28"/>
        </w:rPr>
        <w:t>（二）投标人必须具备相应资质，</w:t>
      </w:r>
      <w:r>
        <w:rPr>
          <w:rFonts w:hint="eastAsia" w:ascii="宋体" w:hAnsi="宋体"/>
          <w:sz w:val="28"/>
          <w:szCs w:val="28"/>
        </w:rPr>
        <w:t>且具有履行该项目合同所必需人力、物力和财力，</w:t>
      </w:r>
      <w:r>
        <w:rPr>
          <w:rFonts w:hint="eastAsia" w:ascii="宋体" w:hAnsi="宋体"/>
          <w:color w:val="000000"/>
          <w:sz w:val="28"/>
          <w:szCs w:val="28"/>
        </w:rPr>
        <w:t>并能按招标文件的要求执行。</w:t>
      </w:r>
    </w:p>
    <w:p>
      <w:pPr>
        <w:spacing w:line="500" w:lineRule="exact"/>
        <w:ind w:firstLine="430" w:firstLineChars="150"/>
        <w:rPr>
          <w:rFonts w:hint="eastAsia" w:ascii="宋体" w:hAnsi="宋体"/>
          <w:color w:val="000000"/>
          <w:sz w:val="28"/>
          <w:szCs w:val="28"/>
        </w:rPr>
      </w:pPr>
      <w:r>
        <w:rPr>
          <w:rFonts w:hint="eastAsia" w:ascii="宋体" w:hAnsi="宋体"/>
          <w:color w:val="000000"/>
          <w:sz w:val="28"/>
          <w:szCs w:val="28"/>
        </w:rPr>
        <w:t>（三）投标人须具有相关经验和业绩</w:t>
      </w:r>
      <w:r>
        <w:rPr>
          <w:rFonts w:hint="eastAsia" w:ascii="仿宋" w:hAnsi="仿宋" w:eastAsia="仿宋"/>
          <w:sz w:val="28"/>
          <w:szCs w:val="28"/>
        </w:rPr>
        <w:t>。</w:t>
      </w:r>
    </w:p>
    <w:p>
      <w:pPr>
        <w:spacing w:line="500" w:lineRule="exact"/>
        <w:ind w:firstLine="435" w:firstLineChars="152"/>
        <w:rPr>
          <w:rFonts w:hint="eastAsia"/>
          <w:b/>
          <w:kern w:val="0"/>
          <w:sz w:val="28"/>
          <w:szCs w:val="28"/>
        </w:rPr>
      </w:pPr>
      <w:r>
        <w:rPr>
          <w:rFonts w:hint="eastAsia" w:ascii="宋体" w:hAnsi="宋体"/>
          <w:color w:val="000000"/>
          <w:sz w:val="28"/>
          <w:szCs w:val="28"/>
        </w:rPr>
        <w:t>（四）</w:t>
      </w:r>
      <w:r>
        <w:rPr>
          <w:rFonts w:hint="eastAsia" w:ascii="宋体" w:hAnsi="宋体"/>
          <w:sz w:val="28"/>
          <w:szCs w:val="28"/>
        </w:rPr>
        <w:t>投标人未</w:t>
      </w:r>
      <w:r>
        <w:rPr>
          <w:rFonts w:ascii="宋体" w:hAnsi="宋体"/>
          <w:sz w:val="28"/>
          <w:szCs w:val="28"/>
        </w:rPr>
        <w:t>被列入信用记录失信被执行人、重大税收违法案件当事人名单以及严重违法失信行为记录名单</w:t>
      </w:r>
      <w:r>
        <w:rPr>
          <w:rFonts w:hint="eastAsia" w:ascii="宋体" w:hAnsi="宋体"/>
          <w:sz w:val="28"/>
          <w:szCs w:val="28"/>
        </w:rPr>
        <w:t>，</w:t>
      </w:r>
      <w:r>
        <w:rPr>
          <w:rFonts w:ascii="宋体" w:hAnsi="宋体"/>
          <w:sz w:val="28"/>
          <w:szCs w:val="28"/>
        </w:rPr>
        <w:t>需提供“信用中国”网站(</w:t>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drawing>
          <wp:inline distT="0" distB="0" distL="0" distR="0">
            <wp:extent cx="190500" cy="142875"/>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1"/>
                    <pic:cNvPicPr>
                      <a:picLocks noChangeAspect="1"/>
                    </pic:cNvPicPr>
                  </pic:nvPicPr>
                  <pic:blipFill>
                    <a:blip r:embed="rId6" cstate="print"/>
                    <a:srcRect/>
                    <a:stretch>
                      <a:fillRect/>
                    </a:stretch>
                  </pic:blipFill>
                  <pic:spPr>
                    <a:xfrm>
                      <a:off x="0" y="0"/>
                      <a:ext cx="190500" cy="142875"/>
                    </a:xfrm>
                    <a:prstGeom prst="rect">
                      <a:avLst/>
                    </a:prstGeom>
                    <a:ln>
                      <a:noFill/>
                    </a:ln>
                  </pic:spPr>
                </pic:pic>
              </a:graphicData>
            </a:graphic>
          </wp:inline>
        </w:drawing>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t>www.creditchina.gov.cn)、中国政府采购网(</w:t>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drawing>
          <wp:inline distT="0" distB="0" distL="0" distR="0">
            <wp:extent cx="190500" cy="142875"/>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1"/>
                    <pic:cNvPicPr>
                      <a:picLocks noChangeAspect="1"/>
                    </pic:cNvPicPr>
                  </pic:nvPicPr>
                  <pic:blipFill>
                    <a:blip r:embed="rId6" cstate="print"/>
                    <a:srcRect/>
                    <a:stretch>
                      <a:fillRect/>
                    </a:stretch>
                  </pic:blipFill>
                  <pic:spPr>
                    <a:xfrm>
                      <a:off x="0" y="0"/>
                      <a:ext cx="190500" cy="142875"/>
                    </a:xfrm>
                    <a:prstGeom prst="rect">
                      <a:avLst/>
                    </a:prstGeom>
                    <a:ln>
                      <a:noFill/>
                    </a:ln>
                  </pic:spPr>
                </pic:pic>
              </a:graphicData>
            </a:graphic>
          </wp:inline>
        </w:drawing>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fldChar w:fldCharType="begin"/>
      </w:r>
      <w:r>
        <w:instrText xml:space="preserve"> HYPERLINK "http://www.ccgp.gov.cn)查询记录" </w:instrText>
      </w:r>
      <w:r>
        <w:fldChar w:fldCharType="separate"/>
      </w:r>
      <w:r>
        <w:rPr>
          <w:rStyle w:val="29"/>
          <w:rFonts w:ascii="宋体" w:hAnsi="宋体"/>
          <w:sz w:val="28"/>
          <w:szCs w:val="28"/>
        </w:rPr>
        <w:t>www.ccgp.gov.cn)查询记录</w:t>
      </w:r>
      <w:r>
        <w:rPr>
          <w:rStyle w:val="29"/>
          <w:rFonts w:ascii="宋体" w:hAnsi="宋体"/>
          <w:sz w:val="28"/>
          <w:szCs w:val="28"/>
        </w:rPr>
        <w:fldChar w:fldCharType="end"/>
      </w:r>
      <w:r>
        <w:rPr>
          <w:rFonts w:hint="eastAsia" w:ascii="宋体" w:hAnsi="宋体"/>
          <w:sz w:val="28"/>
          <w:szCs w:val="28"/>
        </w:rPr>
        <w:t>。</w:t>
      </w:r>
      <w:r>
        <w:rPr>
          <w:rFonts w:hint="eastAsia"/>
          <w:b/>
          <w:kern w:val="0"/>
          <w:sz w:val="28"/>
          <w:szCs w:val="28"/>
        </w:rPr>
        <w:t>合同的有效期为202</w:t>
      </w:r>
      <w:r>
        <w:rPr>
          <w:b/>
          <w:kern w:val="0"/>
          <w:sz w:val="28"/>
          <w:szCs w:val="28"/>
        </w:rPr>
        <w:t>5</w:t>
      </w:r>
      <w:r>
        <w:rPr>
          <w:rFonts w:hint="eastAsia"/>
          <w:b/>
          <w:kern w:val="0"/>
          <w:sz w:val="28"/>
          <w:szCs w:val="28"/>
        </w:rPr>
        <w:t>年1月1日</w:t>
      </w:r>
      <w:r>
        <w:rPr>
          <w:rFonts w:hint="eastAsia"/>
          <w:b/>
          <w:bCs/>
          <w:kern w:val="0"/>
          <w:sz w:val="28"/>
          <w:szCs w:val="28"/>
        </w:rPr>
        <w:t>至202</w:t>
      </w:r>
      <w:r>
        <w:rPr>
          <w:b/>
          <w:bCs/>
          <w:kern w:val="0"/>
          <w:sz w:val="28"/>
          <w:szCs w:val="28"/>
        </w:rPr>
        <w:t>5</w:t>
      </w:r>
      <w:r>
        <w:rPr>
          <w:rFonts w:hint="eastAsia"/>
          <w:b/>
          <w:bCs/>
          <w:kern w:val="0"/>
          <w:sz w:val="28"/>
          <w:szCs w:val="28"/>
        </w:rPr>
        <w:t>年12月31日</w:t>
      </w:r>
      <w:r>
        <w:rPr>
          <w:rFonts w:hint="eastAsia"/>
          <w:b/>
          <w:kern w:val="0"/>
          <w:sz w:val="28"/>
          <w:szCs w:val="28"/>
        </w:rPr>
        <w:t>。</w:t>
      </w:r>
    </w:p>
    <w:p>
      <w:pPr>
        <w:spacing w:line="500" w:lineRule="exact"/>
        <w:ind w:firstLine="435" w:firstLineChars="152"/>
        <w:rPr>
          <w:rFonts w:hint="eastAsia"/>
          <w:b/>
          <w:kern w:val="0"/>
          <w:sz w:val="28"/>
          <w:szCs w:val="28"/>
        </w:rPr>
      </w:pPr>
      <w:r>
        <w:rPr>
          <w:rFonts w:hint="eastAsia" w:hAnsi="宋体"/>
          <w:sz w:val="28"/>
          <w:szCs w:val="28"/>
        </w:rPr>
        <w:t>（</w:t>
      </w:r>
      <w:r>
        <w:rPr>
          <w:rFonts w:hint="eastAsia" w:hAnsi="宋体"/>
          <w:sz w:val="28"/>
          <w:szCs w:val="28"/>
          <w:lang w:val="en-US" w:eastAsia="zh-CN"/>
        </w:rPr>
        <w:t>五</w:t>
      </w:r>
      <w:r>
        <w:rPr>
          <w:rFonts w:hint="eastAsia" w:hAnsi="宋体"/>
          <w:sz w:val="28"/>
          <w:szCs w:val="28"/>
        </w:rPr>
        <w:t>）</w:t>
      </w:r>
      <w:r>
        <w:rPr>
          <w:rFonts w:hint="eastAsia" w:ascii="宋体" w:hAnsi="宋体"/>
          <w:sz w:val="28"/>
          <w:szCs w:val="28"/>
        </w:rPr>
        <w:t>本工程不得转包、不得分包，出现违背本条款的现象，一经证实，招标方有权单方面终止合同、取消其中标资格，并追究其责任。</w:t>
      </w:r>
    </w:p>
    <w:p>
      <w:pPr>
        <w:spacing w:line="500" w:lineRule="exact"/>
        <w:ind w:firstLine="421" w:firstLineChars="147"/>
        <w:rPr>
          <w:b/>
          <w:sz w:val="28"/>
          <w:szCs w:val="28"/>
        </w:rPr>
      </w:pPr>
      <w:r>
        <w:rPr>
          <w:rFonts w:hint="eastAsia"/>
          <w:b/>
          <w:sz w:val="28"/>
          <w:szCs w:val="28"/>
        </w:rPr>
        <w:t>二、投标费用</w:t>
      </w:r>
    </w:p>
    <w:p>
      <w:pPr>
        <w:spacing w:line="500" w:lineRule="exact"/>
        <w:ind w:firstLine="435" w:firstLineChars="152"/>
        <w:rPr>
          <w:rFonts w:ascii="宋体" w:hAnsi="宋体"/>
          <w:color w:val="000000"/>
          <w:sz w:val="28"/>
          <w:szCs w:val="28"/>
        </w:rPr>
      </w:pPr>
      <w:r>
        <w:rPr>
          <w:rFonts w:hint="eastAsia" w:ascii="宋体" w:hAnsi="宋体"/>
          <w:color w:val="000000"/>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435" w:firstLineChars="152"/>
        <w:rPr>
          <w:rFonts w:ascii="宋体" w:hAnsi="宋体"/>
          <w:b/>
          <w:color w:val="000000"/>
          <w:sz w:val="28"/>
          <w:szCs w:val="28"/>
        </w:rPr>
      </w:pPr>
      <w:r>
        <w:rPr>
          <w:rFonts w:hint="eastAsia" w:ascii="宋体" w:hAnsi="宋体"/>
          <w:sz w:val="28"/>
          <w:szCs w:val="28"/>
        </w:rPr>
        <w:t>（二）</w:t>
      </w:r>
      <w:r>
        <w:rPr>
          <w:rFonts w:hint="eastAsia" w:ascii="宋体" w:hAnsi="宋体"/>
          <w:b/>
          <w:color w:val="FF0000"/>
          <w:sz w:val="28"/>
          <w:szCs w:val="28"/>
        </w:rPr>
        <w:t>履约保证金缴纳要求</w:t>
      </w:r>
      <w:r>
        <w:rPr>
          <w:rFonts w:hint="eastAsia" w:ascii="宋体" w:hAnsi="宋体"/>
          <w:color w:val="000000"/>
          <w:sz w:val="28"/>
          <w:szCs w:val="28"/>
        </w:rPr>
        <w:t>：</w:t>
      </w:r>
      <w:r>
        <w:rPr>
          <w:rFonts w:hint="default" w:ascii="宋体" w:hAnsi="宋体" w:eastAsia="宋体" w:cs="Times New Roman"/>
          <w:b w:val="0"/>
          <w:bCs w:val="0"/>
          <w:i w:val="0"/>
          <w:iCs w:val="0"/>
          <w:color w:val="auto"/>
          <w:kern w:val="2"/>
          <w:sz w:val="28"/>
          <w:szCs w:val="28"/>
          <w:highlight w:val="none"/>
          <w:vertAlign w:val="baseline"/>
          <w:lang w:val="en-US" w:eastAsia="zh-CN" w:bidi="ar-SA"/>
        </w:rPr>
        <w:t>拟定中标单位须在中标结果公示期三天内，将履约保证金缴纳至指定账户，并将缴纳凭证扫描发至邮箱</w:t>
      </w:r>
      <w:r>
        <w:rPr>
          <w:rFonts w:hint="default" w:ascii="微软雅黑" w:hAnsi="微软雅黑" w:eastAsia="微软雅黑" w:cs="微软雅黑"/>
          <w:b w:val="0"/>
          <w:bCs w:val="0"/>
          <w:i w:val="0"/>
          <w:iCs w:val="0"/>
          <w:caps w:val="0"/>
          <w:color w:val="000000"/>
          <w:spacing w:val="0"/>
          <w:kern w:val="2"/>
          <w:sz w:val="22"/>
          <w:szCs w:val="22"/>
          <w:highlight w:val="none"/>
          <w:vertAlign w:val="baseline"/>
          <w:lang w:val="en-US" w:eastAsia="zh-CN" w:bidi="ar-SA"/>
        </w:rPr>
        <w:t>(zhengyanyang@xingfagroup.com)</w:t>
      </w:r>
      <w:r>
        <w:rPr>
          <w:rFonts w:hint="default" w:ascii="宋体" w:hAnsi="宋体" w:eastAsia="宋体" w:cs="Times New Roman"/>
          <w:b w:val="0"/>
          <w:bCs w:val="0"/>
          <w:i w:val="0"/>
          <w:iCs w:val="0"/>
          <w:color w:val="auto"/>
          <w:kern w:val="2"/>
          <w:sz w:val="28"/>
          <w:szCs w:val="28"/>
          <w:highlight w:val="none"/>
          <w:vertAlign w:val="baseline"/>
          <w:lang w:val="en-US" w:eastAsia="zh-CN" w:bidi="ar-SA"/>
        </w:rPr>
        <w:t>，否则将视为自愿放弃中标资格。本费用在开标前无须缴纳。</w:t>
      </w:r>
    </w:p>
    <w:p>
      <w:pPr>
        <w:spacing w:line="500" w:lineRule="exact"/>
        <w:ind w:firstLine="435" w:firstLineChars="152"/>
        <w:rPr>
          <w:rFonts w:ascii="宋体" w:hAnsi="宋体"/>
          <w:b/>
          <w:color w:val="000000"/>
          <w:sz w:val="28"/>
          <w:szCs w:val="28"/>
        </w:rPr>
      </w:pPr>
      <w:r>
        <w:rPr>
          <w:rFonts w:hint="eastAsia" w:ascii="宋体" w:hAnsi="宋体"/>
          <w:b/>
          <w:color w:val="000000"/>
          <w:sz w:val="28"/>
          <w:szCs w:val="28"/>
        </w:rPr>
        <w:t>（三）拟定中标单位须缴纳履约保证金</w:t>
      </w:r>
      <w:r>
        <w:rPr>
          <w:rFonts w:hint="eastAsia" w:ascii="宋体" w:hAnsi="宋体"/>
          <w:b/>
          <w:bCs/>
          <w:color w:val="FF0000"/>
          <w:sz w:val="28"/>
          <w:u w:val="single"/>
          <w:lang w:val="en-US" w:eastAsia="zh-CN"/>
        </w:rPr>
        <w:t>伍万</w:t>
      </w:r>
      <w:r>
        <w:rPr>
          <w:rFonts w:hint="eastAsia" w:ascii="宋体" w:hAnsi="宋体"/>
          <w:b/>
          <w:color w:val="000000"/>
          <w:sz w:val="28"/>
          <w:szCs w:val="28"/>
        </w:rPr>
        <w:t>元(必须以公司账户缴纳，不接受个人账户)。</w:t>
      </w:r>
    </w:p>
    <w:p>
      <w:pPr>
        <w:spacing w:line="500" w:lineRule="exact"/>
        <w:ind w:firstLine="287" w:firstLineChars="100"/>
        <w:rPr>
          <w:rFonts w:ascii="宋体" w:hAnsi="宋体" w:cs="宋体"/>
          <w:sz w:val="28"/>
          <w:szCs w:val="28"/>
        </w:rPr>
      </w:pPr>
      <w:r>
        <w:rPr>
          <w:rFonts w:hint="eastAsia" w:ascii="宋体" w:hAnsi="宋体" w:cs="宋体"/>
          <w:sz w:val="28"/>
          <w:szCs w:val="28"/>
        </w:rPr>
        <w:t>开 户 行：中国农业银行宜都枝城支行</w:t>
      </w:r>
    </w:p>
    <w:p>
      <w:pPr>
        <w:spacing w:line="500" w:lineRule="exact"/>
        <w:ind w:firstLine="287" w:firstLineChars="100"/>
        <w:rPr>
          <w:rFonts w:ascii="宋体" w:hAnsi="宋体" w:cs="宋体"/>
          <w:sz w:val="28"/>
          <w:szCs w:val="28"/>
        </w:rPr>
      </w:pPr>
      <w:r>
        <w:rPr>
          <w:rFonts w:hint="eastAsia" w:ascii="宋体" w:hAnsi="宋体" w:cs="宋体"/>
          <w:sz w:val="28"/>
          <w:szCs w:val="28"/>
        </w:rPr>
        <w:t>开户名称：宜都兴发化工有限公司</w:t>
      </w:r>
    </w:p>
    <w:p>
      <w:pPr>
        <w:spacing w:line="500" w:lineRule="exact"/>
        <w:ind w:firstLine="287" w:firstLineChars="100"/>
        <w:rPr>
          <w:rFonts w:ascii="宋体" w:hAnsi="宋体"/>
          <w:b/>
          <w:sz w:val="28"/>
          <w:szCs w:val="28"/>
        </w:rPr>
      </w:pPr>
      <w:r>
        <w:rPr>
          <w:rFonts w:hint="eastAsia" w:ascii="宋体" w:hAnsi="宋体" w:cs="宋体"/>
          <w:sz w:val="28"/>
          <w:szCs w:val="28"/>
        </w:rPr>
        <w:t>账    号：17-337601040001777</w:t>
      </w:r>
      <w:r>
        <w:rPr>
          <w:rFonts w:hint="eastAsia" w:ascii="宋体" w:hAnsi="宋体"/>
          <w:b/>
          <w:sz w:val="28"/>
          <w:szCs w:val="28"/>
        </w:rPr>
        <w:t>(打款时注明：履约保证金+招标编号)</w:t>
      </w:r>
    </w:p>
    <w:p>
      <w:pPr>
        <w:spacing w:line="500" w:lineRule="exact"/>
        <w:ind w:firstLine="435" w:firstLineChars="152"/>
        <w:rPr>
          <w:rFonts w:hint="eastAsia" w:ascii="宋体" w:hAnsi="宋体"/>
          <w:color w:val="000000"/>
          <w:sz w:val="28"/>
        </w:rPr>
      </w:pPr>
      <w:r>
        <w:rPr>
          <w:rFonts w:hint="eastAsia" w:ascii="宋体" w:hAnsi="宋体"/>
          <w:b/>
          <w:color w:val="000000"/>
          <w:sz w:val="28"/>
          <w:szCs w:val="28"/>
        </w:rPr>
        <w:t>（四）拟定中标单位无正当理由放弃中标资格，拒不缴纳履约保证金的，因拟定中标单位拒不履行公示结果给业主方造成损失的，将视情节轻重追究法律责任和赔偿相应损失。如拟定中标单位为我公司长期合作单位的，将视情节轻重扣除应支付账款。</w:t>
      </w:r>
    </w:p>
    <w:p>
      <w:pPr>
        <w:spacing w:line="500" w:lineRule="exact"/>
        <w:ind w:firstLine="421" w:firstLineChars="147"/>
        <w:rPr>
          <w:b/>
          <w:sz w:val="28"/>
          <w:szCs w:val="28"/>
        </w:rPr>
      </w:pPr>
      <w:r>
        <w:rPr>
          <w:rFonts w:hint="eastAsia"/>
          <w:b/>
          <w:sz w:val="28"/>
          <w:szCs w:val="28"/>
        </w:rPr>
        <w:t>三、投标文件内容</w:t>
      </w:r>
    </w:p>
    <w:p>
      <w:pPr>
        <w:spacing w:line="480" w:lineRule="exact"/>
        <w:ind w:firstLine="576" w:firstLineChars="201"/>
        <w:rPr>
          <w:rFonts w:ascii="宋体" w:hAnsi="宋体"/>
          <w:sz w:val="28"/>
          <w:szCs w:val="28"/>
        </w:rPr>
      </w:pPr>
      <w:r>
        <w:rPr>
          <w:rFonts w:hint="eastAsia" w:ascii="宋体" w:hAnsi="宋体"/>
          <w:sz w:val="28"/>
          <w:szCs w:val="28"/>
        </w:rPr>
        <w:t>（一）</w:t>
      </w:r>
      <w:r>
        <w:rPr>
          <w:rFonts w:hint="eastAsia" w:ascii="宋体" w:hAnsi="宋体"/>
          <w:b/>
          <w:sz w:val="28"/>
          <w:szCs w:val="28"/>
        </w:rPr>
        <w:t>投标函，法定代表人资格证明文件（含法人身份证复印件），授权委托书</w:t>
      </w:r>
      <w:r>
        <w:rPr>
          <w:rFonts w:hint="eastAsia" w:ascii="宋体" w:hAnsi="宋体"/>
          <w:sz w:val="28"/>
          <w:szCs w:val="28"/>
        </w:rPr>
        <w:t>（非企业法人参加开标会议的）。</w:t>
      </w:r>
    </w:p>
    <w:p>
      <w:pPr>
        <w:spacing w:line="480" w:lineRule="exact"/>
        <w:ind w:firstLine="576" w:firstLineChars="201"/>
        <w:rPr>
          <w:rFonts w:ascii="宋体" w:hAnsi="宋体"/>
          <w:b/>
          <w:color w:val="FF0000"/>
          <w:sz w:val="28"/>
          <w:szCs w:val="28"/>
        </w:rPr>
      </w:pPr>
      <w:r>
        <w:rPr>
          <w:rFonts w:hint="eastAsia" w:ascii="宋体" w:hAnsi="宋体"/>
          <w:sz w:val="28"/>
          <w:szCs w:val="28"/>
        </w:rPr>
        <w:t>（二）</w:t>
      </w:r>
      <w:r>
        <w:rPr>
          <w:rFonts w:hint="eastAsia" w:ascii="宋体" w:hAnsi="宋体"/>
          <w:b/>
          <w:sz w:val="28"/>
          <w:szCs w:val="28"/>
        </w:rPr>
        <w:t>投标报价</w:t>
      </w:r>
      <w:r>
        <w:rPr>
          <w:rFonts w:hint="eastAsia" w:ascii="宋体" w:hAnsi="宋体"/>
          <w:sz w:val="28"/>
          <w:szCs w:val="28"/>
        </w:rPr>
        <w:t>，请投标人严格按照招标要求进行详细报价，报价币种为人民币。</w:t>
      </w:r>
      <w:r>
        <w:rPr>
          <w:rFonts w:hint="eastAsia" w:ascii="宋体" w:hAnsi="宋体"/>
          <w:b/>
          <w:color w:val="FF0000"/>
          <w:sz w:val="28"/>
          <w:szCs w:val="28"/>
        </w:rPr>
        <w:t>招标文件提供了详细报价清单的，投标人不得随意增减修改，如有必要可在备注栏中增加描述。（如确需调整的，请保持原表不动另附表说明）。</w:t>
      </w:r>
    </w:p>
    <w:p>
      <w:pPr>
        <w:spacing w:line="500" w:lineRule="exact"/>
        <w:ind w:firstLine="574" w:firstLineChars="200"/>
        <w:rPr>
          <w:rFonts w:ascii="宋体" w:hAnsi="宋体"/>
          <w:b/>
          <w:sz w:val="28"/>
          <w:szCs w:val="28"/>
        </w:rPr>
      </w:pPr>
      <w:r>
        <w:rPr>
          <w:rFonts w:hint="eastAsia" w:ascii="宋体" w:hAnsi="宋体"/>
          <w:color w:val="000000"/>
          <w:sz w:val="28"/>
          <w:szCs w:val="28"/>
        </w:rPr>
        <w:t>（三）企业简介、经营状况和财务状况。</w:t>
      </w:r>
    </w:p>
    <w:p>
      <w:pPr>
        <w:spacing w:line="500" w:lineRule="exact"/>
        <w:ind w:firstLine="426"/>
        <w:rPr>
          <w:rFonts w:hint="eastAsia" w:ascii="宋体" w:hAnsi="宋体"/>
          <w:color w:val="000000"/>
          <w:sz w:val="28"/>
          <w:szCs w:val="28"/>
        </w:rPr>
      </w:pPr>
      <w:r>
        <w:rPr>
          <w:rFonts w:hint="eastAsia" w:ascii="宋体" w:hAnsi="宋体"/>
          <w:color w:val="000000"/>
          <w:sz w:val="28"/>
          <w:szCs w:val="28"/>
        </w:rPr>
        <w:t>（四）</w:t>
      </w:r>
      <w:r>
        <w:rPr>
          <w:rFonts w:ascii="宋体" w:hAnsi="宋体"/>
          <w:color w:val="000000"/>
          <w:sz w:val="28"/>
          <w:szCs w:val="28"/>
        </w:rPr>
        <w:t>企业资质证明文件（须在有效期内，且年检符合相关要求）。例如营业执照（副本），组织机构代码证，税务登记证和标的物相关的专业资格证书等。</w:t>
      </w:r>
    </w:p>
    <w:p>
      <w:pPr>
        <w:spacing w:line="500" w:lineRule="exact"/>
        <w:ind w:firstLine="426"/>
        <w:rPr>
          <w:rFonts w:ascii="宋体" w:hAnsi="宋体"/>
          <w:color w:val="000000"/>
          <w:sz w:val="28"/>
          <w:szCs w:val="28"/>
        </w:rPr>
      </w:pPr>
      <w:r>
        <w:rPr>
          <w:rFonts w:hint="eastAsia" w:ascii="宋体" w:hAnsi="宋体"/>
          <w:color w:val="000000"/>
          <w:sz w:val="28"/>
          <w:szCs w:val="28"/>
        </w:rPr>
        <w:t>（五）详细技术参数和图纸等。</w:t>
      </w:r>
    </w:p>
    <w:p>
      <w:pPr>
        <w:spacing w:line="500" w:lineRule="exact"/>
        <w:ind w:firstLine="426"/>
        <w:rPr>
          <w:rFonts w:ascii="宋体" w:hAnsi="宋体"/>
          <w:color w:val="000000"/>
          <w:sz w:val="28"/>
          <w:szCs w:val="28"/>
        </w:rPr>
      </w:pPr>
      <w:r>
        <w:rPr>
          <w:rFonts w:hint="eastAsia" w:ascii="宋体" w:hAnsi="宋体"/>
          <w:color w:val="000000"/>
          <w:sz w:val="28"/>
          <w:szCs w:val="28"/>
        </w:rPr>
        <w:t>（六）近期相关业绩证明（需提供相关的证明人员、联系方式）。</w:t>
      </w:r>
    </w:p>
    <w:p>
      <w:pPr>
        <w:spacing w:line="500" w:lineRule="exact"/>
        <w:ind w:firstLine="426"/>
        <w:rPr>
          <w:rFonts w:ascii="宋体" w:hAnsi="宋体"/>
          <w:color w:val="000000"/>
          <w:sz w:val="28"/>
          <w:szCs w:val="28"/>
        </w:rPr>
      </w:pPr>
      <w:r>
        <w:rPr>
          <w:rFonts w:hint="eastAsia" w:ascii="宋体" w:hAnsi="宋体"/>
          <w:color w:val="000000"/>
          <w:sz w:val="28"/>
          <w:szCs w:val="28"/>
        </w:rPr>
        <w:t>（七）售后服务承诺书。</w:t>
      </w:r>
    </w:p>
    <w:p>
      <w:pPr>
        <w:spacing w:line="500" w:lineRule="exact"/>
        <w:ind w:firstLine="426"/>
        <w:rPr>
          <w:rFonts w:ascii="宋体" w:hAnsi="宋体"/>
          <w:color w:val="000000"/>
          <w:sz w:val="28"/>
          <w:szCs w:val="28"/>
        </w:rPr>
      </w:pPr>
      <w:r>
        <w:rPr>
          <w:rFonts w:hint="eastAsia" w:ascii="宋体" w:hAnsi="宋体"/>
          <w:color w:val="000000"/>
          <w:sz w:val="28"/>
          <w:szCs w:val="28"/>
        </w:rPr>
        <w:t>（八）商务技术偏离表。</w:t>
      </w:r>
    </w:p>
    <w:p>
      <w:pPr>
        <w:spacing w:line="500" w:lineRule="exact"/>
        <w:ind w:firstLine="426"/>
        <w:rPr>
          <w:rFonts w:ascii="宋体" w:hAnsi="宋体"/>
          <w:b/>
          <w:color w:val="000000"/>
          <w:sz w:val="28"/>
          <w:szCs w:val="28"/>
        </w:rPr>
      </w:pPr>
      <w:r>
        <w:rPr>
          <w:rFonts w:hint="eastAsia" w:ascii="宋体" w:hAnsi="宋体"/>
          <w:b/>
          <w:color w:val="000000"/>
          <w:sz w:val="28"/>
          <w:szCs w:val="28"/>
        </w:rPr>
        <w:t>（九）投标单位承诺书</w:t>
      </w:r>
      <w:r>
        <w:rPr>
          <w:rFonts w:hint="eastAsia" w:ascii="宋体" w:hAnsi="宋体"/>
          <w:b/>
          <w:color w:val="FF0000"/>
          <w:sz w:val="28"/>
          <w:szCs w:val="28"/>
        </w:rPr>
        <w:t>（包含廉洁承诺书和招投标告知书）</w:t>
      </w:r>
    </w:p>
    <w:p>
      <w:pPr>
        <w:spacing w:line="500" w:lineRule="exact"/>
        <w:ind w:firstLine="435" w:firstLineChars="152"/>
        <w:rPr>
          <w:sz w:val="28"/>
          <w:szCs w:val="28"/>
        </w:rPr>
      </w:pPr>
      <w:r>
        <w:rPr>
          <w:rFonts w:hint="eastAsia" w:ascii="宋体" w:hAnsi="宋体"/>
          <w:color w:val="000000"/>
          <w:sz w:val="28"/>
          <w:szCs w:val="28"/>
        </w:rPr>
        <w:t>（十）其他应当提供的资料。</w:t>
      </w:r>
    </w:p>
    <w:p>
      <w:pPr>
        <w:spacing w:line="500" w:lineRule="exact"/>
        <w:ind w:firstLine="421" w:firstLineChars="147"/>
        <w:rPr>
          <w:b/>
          <w:sz w:val="28"/>
          <w:szCs w:val="28"/>
        </w:rPr>
      </w:pPr>
      <w:r>
        <w:rPr>
          <w:rFonts w:hint="eastAsia"/>
          <w:b/>
          <w:sz w:val="28"/>
          <w:szCs w:val="28"/>
        </w:rPr>
        <w:t>四、投标文件份数、签署和包装</w:t>
      </w:r>
    </w:p>
    <w:p>
      <w:pPr>
        <w:adjustRightInd w:val="0"/>
        <w:snapToGrid w:val="0"/>
        <w:spacing w:line="500" w:lineRule="exact"/>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（一）投标文件一式一份（</w:t>
      </w:r>
      <w:r>
        <w:rPr>
          <w:rFonts w:hint="default" w:ascii="宋体" w:hAnsi="宋体" w:eastAsia="宋体" w:cs="Times New Roman"/>
          <w:b w:val="0"/>
          <w:bCs w:val="0"/>
          <w:i w:val="0"/>
          <w:iCs w:val="0"/>
          <w:color w:val="FF0000"/>
          <w:kern w:val="2"/>
          <w:sz w:val="28"/>
          <w:szCs w:val="28"/>
          <w:highlight w:val="none"/>
          <w:vertAlign w:val="baseline"/>
          <w:lang w:val="en-US" w:eastAsia="zh-CN" w:bidi="ar-SA"/>
        </w:rPr>
        <w:t>电子版</w:t>
      </w:r>
      <w:r>
        <w:rPr>
          <w:rFonts w:hint="default" w:ascii="宋体" w:hAnsi="宋体" w:eastAsia="宋体" w:cs="Times New Roman"/>
          <w:b w:val="0"/>
          <w:bCs w:val="0"/>
          <w:i w:val="0"/>
          <w:iCs w:val="0"/>
          <w:color w:val="auto"/>
          <w:kern w:val="2"/>
          <w:sz w:val="28"/>
          <w:szCs w:val="28"/>
          <w:highlight w:val="none"/>
          <w:vertAlign w:val="baseline"/>
          <w:lang w:val="en-US" w:eastAsia="zh-CN" w:bidi="ar-SA"/>
        </w:rPr>
        <w:t>)</w:t>
      </w:r>
      <w:r>
        <w:rPr>
          <w:rFonts w:hint="default" w:ascii="宋体" w:hAnsi="宋体" w:eastAsia="宋体" w:cs="Times New Roman"/>
          <w:b w:val="0"/>
          <w:bCs w:val="0"/>
          <w:i w:val="0"/>
          <w:iCs w:val="0"/>
          <w:color w:val="000000"/>
          <w:kern w:val="2"/>
          <w:sz w:val="28"/>
          <w:szCs w:val="28"/>
          <w:highlight w:val="none"/>
          <w:vertAlign w:val="baseline"/>
          <w:lang w:val="en-US" w:eastAsia="zh-CN" w:bidi="ar-SA"/>
        </w:rPr>
        <w:t xml:space="preserve"> 。</w:t>
      </w:r>
    </w:p>
    <w:p>
      <w:pPr>
        <w:adjustRightInd w:val="0"/>
        <w:snapToGrid w:val="0"/>
        <w:spacing w:line="500" w:lineRule="exact"/>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（二）电子版投标文件要求：经法定代表或授权委托人签字盖章后扫描整理成PDF格式文件</w:t>
      </w:r>
      <w:r>
        <w:rPr>
          <w:rFonts w:hint="default" w:ascii="宋体" w:hAnsi="宋体" w:eastAsia="宋体" w:cs="Times New Roman"/>
          <w:b w:val="0"/>
          <w:bCs w:val="0"/>
          <w:i w:val="0"/>
          <w:iCs w:val="0"/>
          <w:color w:val="000000"/>
          <w:kern w:val="2"/>
          <w:sz w:val="28"/>
          <w:szCs w:val="28"/>
          <w:highlight w:val="none"/>
          <w:vertAlign w:val="baseline"/>
          <w:lang w:val="en-US" w:eastAsia="zh-CN" w:bidi="ar-SA"/>
        </w:rPr>
        <w:t>。</w:t>
      </w:r>
    </w:p>
    <w:p>
      <w:pPr>
        <w:adjustRightInd w:val="0"/>
        <w:snapToGrid w:val="0"/>
        <w:spacing w:line="500" w:lineRule="exact"/>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（三）投标文件投递时必须在电子邮箱主题上注明投标单位名称和投标项目编号，在邮件内容里注明投标单位联系人及电话。</w:t>
      </w:r>
    </w:p>
    <w:p>
      <w:pPr>
        <w:adjustRightInd w:val="0"/>
        <w:snapToGrid w:val="0"/>
        <w:spacing w:line="500" w:lineRule="exact"/>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（四）投标文件电子邮件附件PDF格式必须注明投标单位名称。</w:t>
      </w:r>
    </w:p>
    <w:p>
      <w:pPr>
        <w:adjustRightInd w:val="0"/>
        <w:snapToGrid w:val="0"/>
        <w:spacing w:line="500" w:lineRule="exact"/>
        <w:ind w:firstLine="574"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五、开 标</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（一）招标人严格按照招标文件规定的时间、地点开标，如有更改将提前告知。</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（二）开标会议由招标人主持，投标人的法定代表人或其委托代理人必须持身份证参加开标会议。</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（三）所有参加开标会议人员，必须遵守会议纪律，否则，主持人有权责令其退场。</w:t>
      </w:r>
    </w:p>
    <w:p>
      <w:pPr>
        <w:adjustRightInd w:val="0"/>
        <w:snapToGrid w:val="0"/>
        <w:spacing w:line="500" w:lineRule="exact"/>
        <w:ind w:firstLine="574"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六、评 标</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（一）评标委员会是由甲方在公司内部或外部聘请的专家组成。</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（二）评委应坚持“公平、公正”原则评标，遵纪守法，客观、公正。</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三）评委按照招标文件的要求，以投标人递交的投标文件为依据进行综合评审，在评标过程中，评委会有权要求投标人对投标文件中含义不明确的内容做出必要澄清和说明，投标人在开标会议现场的承诺将作为投标文件的补充部分，与投标文件具有同等的法律效力，但该澄清和说明不能超出投标文件的范围或者改变投标文件的实质性内容。</w:t>
      </w:r>
    </w:p>
    <w:p>
      <w:pPr>
        <w:adjustRightInd w:val="0"/>
        <w:snapToGrid w:val="0"/>
        <w:spacing w:line="500" w:lineRule="exact"/>
        <w:ind w:firstLine="574"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七、废标条款</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（一）、有下列情形之一的，招标人应当拒收投标文件：</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1、投标文件送达的时间超过规定的投标截止时间的；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2、投标人少于三人的；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（二）、有下列情形之一的，评标委员会可否决其投标：</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1、投标文件无法定代表人或授权委托代理人签字、盖公章的；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2、签字人无法定代表人（企业负责人）有效授权书的；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3、投标报价未按招标文件的内容和要求编写的，内容不全或字迹无法辨认的；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4、</w:t>
      </w:r>
      <w:r>
        <w:rPr>
          <w:rFonts w:hint="default" w:ascii="宋体" w:hAnsi="宋体" w:eastAsia="宋体" w:cs="Times New Roman"/>
          <w:b/>
          <w:bCs/>
          <w:i w:val="0"/>
          <w:iCs w:val="0"/>
          <w:color w:val="FF0000"/>
          <w:kern w:val="2"/>
          <w:sz w:val="28"/>
          <w:szCs w:val="28"/>
          <w:highlight w:val="none"/>
          <w:vertAlign w:val="baseline"/>
          <w:lang w:val="en-US" w:eastAsia="zh-CN" w:bidi="ar-SA"/>
        </w:rPr>
        <w:t>招标文件提供了详细报价清单，投标人随意增减修改的</w:t>
      </w:r>
      <w:r>
        <w:rPr>
          <w:rFonts w:hint="default" w:ascii="宋体" w:hAnsi="宋体" w:eastAsia="宋体" w:cs="Times New Roman"/>
          <w:b w:val="0"/>
          <w:bCs w:val="0"/>
          <w:i w:val="0"/>
          <w:iCs w:val="0"/>
          <w:color w:val="auto"/>
          <w:kern w:val="2"/>
          <w:sz w:val="28"/>
          <w:szCs w:val="28"/>
          <w:highlight w:val="none"/>
          <w:vertAlign w:val="baseline"/>
          <w:lang w:val="en-US" w:eastAsia="zh-CN" w:bidi="ar-SA"/>
        </w:rPr>
        <w:t>；</w:t>
      </w:r>
    </w:p>
    <w:p>
      <w:pPr>
        <w:tabs>
          <w:tab w:val="left" w:pos="200"/>
        </w:tabs>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5、</w:t>
      </w:r>
      <w:r>
        <w:rPr>
          <w:rFonts w:hint="default" w:ascii="宋体" w:hAnsi="宋体" w:eastAsia="宋体" w:cs="Times New Roman"/>
          <w:b/>
          <w:bCs/>
          <w:i w:val="0"/>
          <w:iCs w:val="0"/>
          <w:color w:val="FF0000"/>
          <w:kern w:val="2"/>
          <w:sz w:val="28"/>
          <w:szCs w:val="28"/>
          <w:highlight w:val="none"/>
          <w:vertAlign w:val="baseline"/>
          <w:lang w:val="en-US" w:eastAsia="zh-CN" w:bidi="ar-SA"/>
        </w:rPr>
        <w:t>资格审查或符合性审查不合格的；</w:t>
      </w:r>
    </w:p>
    <w:p>
      <w:pPr>
        <w:tabs>
          <w:tab w:val="left" w:pos="200"/>
        </w:tabs>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6、</w:t>
      </w:r>
      <w:r>
        <w:rPr>
          <w:rFonts w:hint="default" w:ascii="宋体" w:hAnsi="宋体" w:eastAsia="宋体" w:cs="Times New Roman"/>
          <w:b/>
          <w:bCs/>
          <w:i w:val="0"/>
          <w:iCs w:val="0"/>
          <w:color w:val="FF0000"/>
          <w:kern w:val="2"/>
          <w:sz w:val="28"/>
          <w:szCs w:val="28"/>
          <w:highlight w:val="none"/>
          <w:vertAlign w:val="baseline"/>
          <w:lang w:val="en-US" w:eastAsia="zh-CN" w:bidi="ar-SA"/>
        </w:rPr>
        <w:t>未按要求提供招投标告知书和承诺书或者其他相关资料的；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（三）、招标过程中有下列行为之一者，评标委员会可要求重新组织招标：</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1、出现了影响公正的违法、违规行为的；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2、投标人报价明显高于项目造价，导致缺乏竞争力的；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3、招标项目原技术方案不合理，需要进行调整的；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（四）、招标过程中有下列情形的，评标委员会可要求取消招标。</w:t>
      </w:r>
    </w:p>
    <w:p>
      <w:pPr>
        <w:tabs>
          <w:tab w:val="left" w:pos="200"/>
        </w:tabs>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1、因重大变故导致项目取消的。</w:t>
      </w:r>
    </w:p>
    <w:p>
      <w:pPr>
        <w:adjustRightInd w:val="0"/>
        <w:snapToGrid w:val="0"/>
        <w:spacing w:line="500" w:lineRule="exact"/>
        <w:ind w:firstLine="574"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八、定标</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1.在初步评审后，首先淘汰技术方案不满足招标要求、报价与其投标产品市场价格偏差较大的投标人，最终以性价比高、付款方式优、质保及售后服务好、完全满足招标文件要求等综合因素确定中标单位（价格最低不一定中标）。</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2.对不中标的投标人，招标人有权不作任何解释。</w:t>
      </w:r>
    </w:p>
    <w:p>
      <w:pPr>
        <w:adjustRightInd w:val="0"/>
        <w:snapToGrid w:val="0"/>
        <w:spacing w:line="500" w:lineRule="exact"/>
        <w:ind w:firstLine="574"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九、中标通知和签订合同</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（一）定标后，公示期间缴纳履约保证金，由招标办公室向中标单位签发中标通知书。</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（二）中标单位在收到中标通知书后，应迅速与我公司项目申报单位签订合同。否则，将视为自愿放弃中标资格。</w:t>
      </w:r>
    </w:p>
    <w:p>
      <w:pPr>
        <w:spacing w:line="500" w:lineRule="exact"/>
        <w:ind w:firstLine="574" w:firstLineChars="200"/>
        <w:rPr>
          <w:rFonts w:ascii="宋体" w:hAnsi="宋体"/>
          <w:color w:val="0C0C0C"/>
          <w:sz w:val="28"/>
          <w:szCs w:val="28"/>
        </w:rPr>
      </w:pPr>
      <w:r>
        <w:rPr>
          <w:rFonts w:hint="default" w:ascii="宋体" w:hAnsi="宋体" w:eastAsia="宋体" w:cs="仿宋"/>
          <w:b w:val="0"/>
          <w:bCs w:val="0"/>
          <w:i w:val="0"/>
          <w:iCs w:val="0"/>
          <w:color w:val="auto"/>
          <w:kern w:val="2"/>
          <w:sz w:val="28"/>
          <w:szCs w:val="28"/>
          <w:highlight w:val="none"/>
          <w:vertAlign w:val="baseline"/>
          <w:lang w:val="en-US" w:eastAsia="zh-CN" w:bidi="ar-SA"/>
        </w:rPr>
        <w:t>（三）中标人未按规定签订合同时，甲方将取消其中标资格，由招标人确定的中标候选人作为中标人（候选人的投标承诺具有法律效力）。</w:t>
      </w:r>
    </w:p>
    <w:p>
      <w:pPr>
        <w:tabs>
          <w:tab w:val="left" w:pos="210"/>
        </w:tabs>
        <w:spacing w:line="500" w:lineRule="exact"/>
        <w:ind w:firstLine="287" w:firstLineChars="100"/>
        <w:rPr>
          <w:rFonts w:ascii="仿宋_GB2312" w:hAnsi="宋体" w:eastAsia="仿宋_GB2312"/>
          <w:sz w:val="28"/>
          <w:szCs w:val="28"/>
        </w:rPr>
      </w:pPr>
    </w:p>
    <w:p>
      <w:pPr>
        <w:spacing w:line="360" w:lineRule="auto"/>
        <w:outlineLvl w:val="0"/>
        <w:rPr>
          <w:rFonts w:hint="eastAsia" w:ascii="仿宋_GB2312" w:eastAsia="仿宋_GB2312"/>
          <w:b/>
          <w:sz w:val="32"/>
          <w:szCs w:val="32"/>
        </w:rPr>
      </w:pPr>
      <w:bookmarkStart w:id="4" w:name="_Toc316044763"/>
      <w:bookmarkStart w:id="5" w:name="_Toc317687954"/>
      <w:r>
        <w:rPr>
          <w:rFonts w:hint="eastAsia" w:ascii="仿宋_GB2312" w:eastAsia="仿宋_GB2312"/>
          <w:b/>
          <w:sz w:val="32"/>
          <w:szCs w:val="32"/>
        </w:rPr>
        <w:t xml:space="preserve">                </w:t>
      </w:r>
    </w:p>
    <w:p>
      <w:pPr>
        <w:spacing w:line="360" w:lineRule="auto"/>
        <w:outlineLvl w:val="0"/>
        <w:rPr>
          <w:rFonts w:hint="eastAsia" w:ascii="仿宋_GB2312" w:eastAsia="仿宋_GB2312"/>
          <w:b/>
          <w:sz w:val="32"/>
          <w:szCs w:val="32"/>
        </w:rPr>
      </w:pPr>
    </w:p>
    <w:p>
      <w:pPr>
        <w:spacing w:line="360" w:lineRule="auto"/>
        <w:outlineLvl w:val="0"/>
        <w:rPr>
          <w:rFonts w:ascii="仿宋_GB2312" w:eastAsia="仿宋_GB2312"/>
          <w:b/>
          <w:sz w:val="32"/>
          <w:szCs w:val="32"/>
        </w:rPr>
      </w:pPr>
    </w:p>
    <w:p>
      <w:pPr>
        <w:spacing w:line="360" w:lineRule="auto"/>
        <w:outlineLvl w:val="0"/>
        <w:rPr>
          <w:rFonts w:ascii="仿宋_GB2312" w:eastAsia="仿宋_GB2312"/>
          <w:b/>
          <w:sz w:val="32"/>
          <w:szCs w:val="32"/>
        </w:rPr>
      </w:pPr>
    </w:p>
    <w:p>
      <w:pPr>
        <w:spacing w:line="360" w:lineRule="auto"/>
        <w:outlineLvl w:val="0"/>
        <w:rPr>
          <w:rFonts w:hint="eastAsia" w:ascii="仿宋_GB2312" w:eastAsia="仿宋_GB2312"/>
          <w:b/>
          <w:sz w:val="32"/>
          <w:szCs w:val="32"/>
        </w:rPr>
      </w:pPr>
    </w:p>
    <w:p>
      <w:pPr>
        <w:spacing w:line="360" w:lineRule="auto"/>
        <w:jc w:val="center"/>
        <w:outlineLvl w:val="0"/>
        <w:rPr>
          <w:rFonts w:ascii="仿宋_GB2312" w:eastAsia="仿宋_GB2312"/>
          <w:b/>
          <w:sz w:val="32"/>
          <w:szCs w:val="32"/>
        </w:rPr>
      </w:pPr>
      <w:r>
        <w:rPr>
          <w:rFonts w:hint="eastAsia" w:ascii="宋体" w:hAnsi="宋体" w:eastAsia="宋体" w:cs="宋体"/>
          <w:b/>
          <w:sz w:val="32"/>
          <w:szCs w:val="32"/>
        </w:rPr>
        <w:t>第三章 合同样本</w:t>
      </w:r>
      <w:bookmarkEnd w:id="4"/>
      <w:bookmarkEnd w:id="5"/>
    </w:p>
    <w:p>
      <w:pPr>
        <w:spacing w:line="520" w:lineRule="exact"/>
        <w:ind w:firstLine="574" w:firstLineChars="200"/>
        <w:rPr>
          <w:rFonts w:ascii="仿宋" w:hAnsi="仿宋" w:eastAsia="仿宋" w:cs="仿宋_GB2312"/>
          <w:sz w:val="28"/>
          <w:szCs w:val="28"/>
          <w:u w:val="single"/>
        </w:rPr>
      </w:pPr>
      <w:r>
        <w:rPr>
          <w:rFonts w:hint="eastAsia" w:ascii="仿宋" w:hAnsi="仿宋" w:eastAsia="仿宋" w:cs="仿宋_GB2312"/>
          <w:sz w:val="28"/>
          <w:szCs w:val="28"/>
        </w:rPr>
        <w:t>甲方（全称）：</w:t>
      </w:r>
      <w:r>
        <w:rPr>
          <w:rFonts w:hint="eastAsia" w:ascii="仿宋" w:hAnsi="仿宋" w:eastAsia="仿宋" w:cs="仿宋_GB2312"/>
          <w:b/>
          <w:sz w:val="28"/>
          <w:szCs w:val="28"/>
          <w:u w:val="single"/>
        </w:rPr>
        <w:t xml:space="preserve">                       </w:t>
      </w:r>
    </w:p>
    <w:p>
      <w:pPr>
        <w:spacing w:line="520" w:lineRule="exact"/>
        <w:ind w:firstLine="574" w:firstLineChars="200"/>
        <w:rPr>
          <w:rFonts w:ascii="仿宋" w:hAnsi="仿宋" w:eastAsia="仿宋" w:cs="仿宋_GB2312"/>
          <w:b/>
          <w:sz w:val="28"/>
          <w:szCs w:val="28"/>
          <w:u w:val="single"/>
        </w:rPr>
      </w:pPr>
      <w:r>
        <w:rPr>
          <w:rFonts w:hint="eastAsia" w:ascii="仿宋" w:hAnsi="仿宋" w:eastAsia="仿宋" w:cs="仿宋_GB2312"/>
          <w:sz w:val="28"/>
          <w:szCs w:val="28"/>
        </w:rPr>
        <w:t>乙方（全称）：</w:t>
      </w:r>
      <w:r>
        <w:rPr>
          <w:rFonts w:hint="eastAsia" w:ascii="仿宋" w:hAnsi="仿宋" w:eastAsia="仿宋" w:cs="仿宋_GB2312"/>
          <w:b/>
          <w:sz w:val="28"/>
          <w:szCs w:val="28"/>
          <w:u w:val="single"/>
        </w:rPr>
        <w:t xml:space="preserve">                       </w:t>
      </w:r>
    </w:p>
    <w:p>
      <w:pPr>
        <w:spacing w:line="520" w:lineRule="exact"/>
        <w:ind w:firstLine="574" w:firstLineChars="200"/>
        <w:rPr>
          <w:rFonts w:ascii="仿宋" w:hAnsi="仿宋" w:eastAsia="仿宋" w:cs="仿宋_GB2312"/>
          <w:sz w:val="28"/>
          <w:szCs w:val="28"/>
        </w:rPr>
      </w:pPr>
      <w:r>
        <w:rPr>
          <w:rFonts w:hint="eastAsia" w:ascii="仿宋" w:hAnsi="仿宋" w:eastAsia="仿宋" w:cs="仿宋_GB2312"/>
          <w:sz w:val="28"/>
          <w:szCs w:val="28"/>
        </w:rPr>
        <w:t>依照《中华人民共和国合同法》及其他有关法律、行政法规、遵循平等、自愿、公平和诚实信用的原则，双方就本工程施工事项协商一致，订立本合同。</w:t>
      </w:r>
    </w:p>
    <w:p>
      <w:pPr>
        <w:spacing w:line="520" w:lineRule="exact"/>
        <w:ind w:firstLine="574" w:firstLineChars="200"/>
        <w:rPr>
          <w:rFonts w:ascii="黑体" w:hAnsi="黑体" w:eastAsia="黑体" w:cs="黑体"/>
          <w:sz w:val="28"/>
          <w:szCs w:val="28"/>
        </w:rPr>
      </w:pPr>
      <w:r>
        <w:rPr>
          <w:rFonts w:hint="eastAsia" w:ascii="黑体" w:hAnsi="黑体" w:eastAsia="黑体" w:cs="黑体"/>
          <w:sz w:val="28"/>
          <w:szCs w:val="28"/>
        </w:rPr>
        <w:t>一、工程概况</w:t>
      </w:r>
    </w:p>
    <w:p>
      <w:pPr>
        <w:spacing w:line="520" w:lineRule="exact"/>
        <w:ind w:firstLine="574" w:firstLineChars="200"/>
        <w:rPr>
          <w:rFonts w:ascii="仿宋" w:hAnsi="仿宋" w:eastAsia="仿宋" w:cs="仿宋"/>
          <w:sz w:val="28"/>
          <w:szCs w:val="28"/>
        </w:rPr>
      </w:pPr>
      <w:r>
        <w:rPr>
          <w:rFonts w:hint="eastAsia" w:ascii="仿宋" w:hAnsi="仿宋" w:eastAsia="仿宋" w:cs="仿宋_GB2312"/>
          <w:color w:val="0D0D0D"/>
          <w:sz w:val="28"/>
          <w:szCs w:val="28"/>
        </w:rPr>
        <w:t>工程名称：</w:t>
      </w:r>
      <w:r>
        <w:rPr>
          <w:rFonts w:hint="default" w:ascii="仿宋" w:hAnsi="仿宋" w:eastAsia="仿宋" w:cs="仿宋"/>
          <w:kern w:val="2"/>
          <w:sz w:val="28"/>
          <w:szCs w:val="28"/>
          <w:lang w:val="en-US" w:eastAsia="zh-CN" w:bidi="ar-SA"/>
        </w:rPr>
        <w:t>宜都兴发化工有限公司2025年度锅炉耐火材料施工</w:t>
      </w:r>
      <w:r>
        <w:rPr>
          <w:rFonts w:hint="eastAsia" w:ascii="仿宋" w:hAnsi="仿宋" w:eastAsia="仿宋" w:cs="仿宋"/>
          <w:sz w:val="28"/>
          <w:szCs w:val="28"/>
        </w:rPr>
        <w:t>。</w:t>
      </w:r>
    </w:p>
    <w:p>
      <w:pPr>
        <w:spacing w:line="520" w:lineRule="exact"/>
        <w:ind w:firstLine="574" w:firstLineChars="200"/>
        <w:rPr>
          <w:rFonts w:ascii="仿宋" w:hAnsi="仿宋" w:eastAsia="仿宋" w:cs="仿宋"/>
          <w:sz w:val="28"/>
          <w:szCs w:val="28"/>
        </w:rPr>
      </w:pPr>
      <w:r>
        <w:rPr>
          <w:rFonts w:hint="eastAsia" w:ascii="仿宋" w:hAnsi="仿宋" w:eastAsia="仿宋" w:cs="仿宋_GB2312"/>
          <w:color w:val="0D0D0D"/>
          <w:sz w:val="28"/>
          <w:szCs w:val="28"/>
        </w:rPr>
        <w:t>工程地点：</w:t>
      </w:r>
      <w:r>
        <w:rPr>
          <w:rFonts w:hint="eastAsia" w:ascii="仿宋" w:hAnsi="仿宋" w:eastAsia="仿宋" w:cs="仿宋"/>
          <w:sz w:val="28"/>
          <w:szCs w:val="28"/>
        </w:rPr>
        <w:t>宜都兴发化工有限公司。</w:t>
      </w:r>
    </w:p>
    <w:p>
      <w:pPr>
        <w:spacing w:line="520" w:lineRule="exact"/>
        <w:ind w:firstLine="574" w:firstLineChars="200"/>
        <w:rPr>
          <w:rFonts w:ascii="黑体" w:hAnsi="黑体" w:eastAsia="黑体" w:cs="黑体"/>
          <w:color w:val="0D0D0D"/>
          <w:sz w:val="28"/>
          <w:szCs w:val="28"/>
        </w:rPr>
      </w:pPr>
      <w:r>
        <w:rPr>
          <w:rFonts w:hint="eastAsia" w:ascii="黑体" w:hAnsi="黑体" w:eastAsia="黑体" w:cs="黑体"/>
          <w:color w:val="0D0D0D"/>
          <w:sz w:val="28"/>
          <w:szCs w:val="28"/>
        </w:rPr>
        <w:t>二、工程范围</w:t>
      </w:r>
    </w:p>
    <w:p>
      <w:pPr>
        <w:spacing w:line="56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燃煤锅炉小修及大修耐火材料供货施工。</w:t>
      </w:r>
    </w:p>
    <w:p>
      <w:pPr>
        <w:spacing w:line="520" w:lineRule="exact"/>
        <w:ind w:firstLine="574" w:firstLineChars="200"/>
        <w:rPr>
          <w:rFonts w:ascii="黑体" w:hAnsi="黑体" w:eastAsia="黑体" w:cs="黑体"/>
          <w:color w:val="0D0D0D"/>
          <w:sz w:val="28"/>
          <w:szCs w:val="28"/>
        </w:rPr>
      </w:pPr>
      <w:r>
        <w:rPr>
          <w:rFonts w:hint="eastAsia" w:ascii="黑体" w:hAnsi="黑体" w:eastAsia="黑体" w:cs="黑体"/>
          <w:color w:val="0D0D0D"/>
          <w:sz w:val="28"/>
          <w:szCs w:val="28"/>
        </w:rPr>
        <w:t>三、合同工期：</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开工日期：根据运行情况定。</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竣工日期：根据现场情况定。</w:t>
      </w:r>
    </w:p>
    <w:p>
      <w:pPr>
        <w:spacing w:line="520" w:lineRule="exact"/>
        <w:ind w:firstLine="574" w:firstLineChars="200"/>
        <w:rPr>
          <w:rFonts w:ascii="仿宋_GB2312" w:hAnsi="仿宋_GB2312" w:eastAsia="仿宋_GB2312" w:cs="仿宋_GB2312"/>
          <w:color w:val="0D0D0D"/>
          <w:sz w:val="28"/>
          <w:szCs w:val="28"/>
        </w:rPr>
      </w:pPr>
      <w:r>
        <w:rPr>
          <w:rFonts w:hint="eastAsia" w:ascii="黑体" w:hAnsi="黑体" w:eastAsia="黑体" w:cs="黑体"/>
          <w:color w:val="0D0D0D"/>
          <w:sz w:val="28"/>
          <w:szCs w:val="28"/>
        </w:rPr>
        <w:t>四、质量标准</w:t>
      </w:r>
    </w:p>
    <w:p>
      <w:pPr>
        <w:spacing w:line="50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工程质量标准：应符合有关部门最新颁布的相应的正式标准，</w:t>
      </w:r>
      <w:r>
        <w:rPr>
          <w:rFonts w:hint="eastAsia" w:ascii="仿宋" w:hAnsi="仿宋" w:eastAsia="仿宋" w:cs="仿宋_GB2312"/>
          <w:color w:val="0D0D0D"/>
          <w:sz w:val="28"/>
          <w:szCs w:val="28"/>
          <w:lang w:val="en-US" w:eastAsia="zh-CN"/>
        </w:rPr>
        <w:t>与投标水平相一致的原则</w:t>
      </w:r>
      <w:r>
        <w:rPr>
          <w:rFonts w:hint="eastAsia" w:ascii="仿宋" w:hAnsi="仿宋" w:eastAsia="仿宋" w:cs="仿宋_GB2312"/>
          <w:color w:val="0D0D0D"/>
          <w:sz w:val="28"/>
          <w:szCs w:val="28"/>
        </w:rPr>
        <w:t>。</w:t>
      </w:r>
    </w:p>
    <w:p>
      <w:pPr>
        <w:numPr>
          <w:ilvl w:val="0"/>
          <w:numId w:val="1"/>
        </w:numPr>
        <w:spacing w:line="500" w:lineRule="exact"/>
        <w:ind w:firstLine="574" w:firstLineChars="200"/>
        <w:rPr>
          <w:rFonts w:ascii="黑体" w:hAnsi="黑体" w:eastAsia="黑体" w:cs="黑体"/>
          <w:color w:val="0D0D0D"/>
          <w:sz w:val="28"/>
          <w:szCs w:val="28"/>
        </w:rPr>
      </w:pPr>
      <w:r>
        <w:rPr>
          <w:rFonts w:hint="eastAsia" w:ascii="黑体" w:hAnsi="黑体" w:eastAsia="黑体" w:cs="黑体"/>
          <w:color w:val="0D0D0D"/>
          <w:sz w:val="28"/>
          <w:szCs w:val="28"/>
        </w:rPr>
        <w:t>合同金额及工程结算方式</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本合同价款采用综合单价计价方式确定。</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工程量清单如下：</w:t>
      </w:r>
    </w:p>
    <w:tbl>
      <w:tblPr>
        <w:tblStyle w:val="24"/>
        <w:tblW w:w="9640" w:type="dxa"/>
        <w:jc w:val="center"/>
        <w:tblLayout w:type="fixed"/>
        <w:tblCellMar>
          <w:top w:w="0" w:type="dxa"/>
          <w:left w:w="108" w:type="dxa"/>
          <w:bottom w:w="0" w:type="dxa"/>
          <w:right w:w="108" w:type="dxa"/>
        </w:tblCellMar>
      </w:tblPr>
      <w:tblGrid>
        <w:gridCol w:w="852"/>
        <w:gridCol w:w="2126"/>
        <w:gridCol w:w="1792"/>
        <w:gridCol w:w="1468"/>
        <w:gridCol w:w="1134"/>
        <w:gridCol w:w="1134"/>
        <w:gridCol w:w="1134"/>
      </w:tblGrid>
      <w:tr>
        <w:tblPrEx>
          <w:tblCellMar>
            <w:top w:w="0" w:type="dxa"/>
            <w:left w:w="108" w:type="dxa"/>
            <w:bottom w:w="0" w:type="dxa"/>
            <w:right w:w="108" w:type="dxa"/>
          </w:tblCellMar>
        </w:tblPrEx>
        <w:trPr>
          <w:trHeight w:val="46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品名</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规格型号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单价（元）</w:t>
            </w:r>
          </w:p>
        </w:tc>
        <w:tc>
          <w:tcPr>
            <w:tcW w:w="113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总价（元）</w:t>
            </w:r>
          </w:p>
        </w:tc>
      </w:tr>
      <w:tr>
        <w:tblPrEx>
          <w:tblCellMar>
            <w:top w:w="0" w:type="dxa"/>
            <w:left w:w="108" w:type="dxa"/>
            <w:bottom w:w="0" w:type="dxa"/>
            <w:right w:w="108" w:type="dxa"/>
          </w:tblCellMar>
        </w:tblPrEx>
        <w:trPr>
          <w:trHeight w:val="46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sz w:val="24"/>
              </w:rPr>
              <w:t>耐火砖</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ascii="宋体" w:hAnsi="宋体" w:cs="宋体"/>
                <w:color w:val="000000"/>
                <w:sz w:val="24"/>
              </w:rPr>
              <w:t>LZ-65</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sz w:val="24"/>
              </w:rPr>
              <w:t>kg</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 w:val="24"/>
              </w:rPr>
            </w:pPr>
          </w:p>
        </w:tc>
      </w:tr>
      <w:tr>
        <w:tblPrEx>
          <w:tblCellMar>
            <w:top w:w="0" w:type="dxa"/>
            <w:left w:w="108" w:type="dxa"/>
            <w:bottom w:w="0" w:type="dxa"/>
            <w:right w:w="108" w:type="dxa"/>
          </w:tblCellMar>
        </w:tblPrEx>
        <w:trPr>
          <w:trHeight w:val="46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高强耐磨浇注料</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rPr>
            </w:pPr>
            <w:r>
              <w:rPr>
                <w:rFonts w:ascii="宋体" w:hAnsi="宋体" w:cs="宋体"/>
                <w:color w:val="000000"/>
                <w:kern w:val="0"/>
                <w:sz w:val="24"/>
              </w:rPr>
              <w:t>CQ-85</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 w:val="24"/>
              </w:rPr>
            </w:pPr>
          </w:p>
        </w:tc>
      </w:tr>
      <w:tr>
        <w:tblPrEx>
          <w:tblCellMar>
            <w:top w:w="0" w:type="dxa"/>
            <w:left w:w="108" w:type="dxa"/>
            <w:bottom w:w="0" w:type="dxa"/>
            <w:right w:w="108" w:type="dxa"/>
          </w:tblCellMar>
        </w:tblPrEx>
        <w:trPr>
          <w:trHeight w:val="46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刚玉可塑料</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rPr>
            </w:pPr>
            <w:r>
              <w:rPr>
                <w:rFonts w:ascii="宋体" w:hAnsi="宋体" w:cs="宋体"/>
                <w:color w:val="000000"/>
                <w:kern w:val="0"/>
                <w:sz w:val="24"/>
              </w:rPr>
              <w:t>KSL-75</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 w:val="24"/>
              </w:rPr>
            </w:pPr>
          </w:p>
        </w:tc>
      </w:tr>
      <w:tr>
        <w:tblPrEx>
          <w:tblCellMar>
            <w:top w:w="0" w:type="dxa"/>
            <w:left w:w="108" w:type="dxa"/>
            <w:bottom w:w="0" w:type="dxa"/>
            <w:right w:w="108" w:type="dxa"/>
          </w:tblCellMar>
        </w:tblPrEx>
        <w:trPr>
          <w:trHeight w:val="46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轻质保温浇注料</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rPr>
            </w:pPr>
            <w:r>
              <w:rPr>
                <w:rFonts w:ascii="宋体" w:hAnsi="宋体" w:cs="宋体"/>
                <w:color w:val="000000"/>
                <w:kern w:val="0"/>
                <w:sz w:val="24"/>
              </w:rPr>
              <w:t>Q-1.0</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 w:val="24"/>
              </w:rPr>
            </w:pPr>
          </w:p>
        </w:tc>
      </w:tr>
      <w:tr>
        <w:tblPrEx>
          <w:tblCellMar>
            <w:top w:w="0" w:type="dxa"/>
            <w:left w:w="108" w:type="dxa"/>
            <w:bottom w:w="0" w:type="dxa"/>
            <w:right w:w="108" w:type="dxa"/>
          </w:tblCellMar>
        </w:tblPrEx>
        <w:trPr>
          <w:trHeight w:val="46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珍珠岩保温板</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δ</w:t>
            </w:r>
            <w:r>
              <w:rPr>
                <w:rFonts w:ascii="宋体" w:hAnsi="宋体" w:cs="宋体"/>
                <w:color w:val="000000"/>
                <w:kern w:val="0"/>
                <w:sz w:val="24"/>
              </w:rPr>
              <w:t>=20</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 w:val="24"/>
              </w:rPr>
            </w:pPr>
          </w:p>
        </w:tc>
      </w:tr>
      <w:tr>
        <w:tblPrEx>
          <w:tblCellMar>
            <w:top w:w="0" w:type="dxa"/>
            <w:left w:w="108" w:type="dxa"/>
            <w:bottom w:w="0" w:type="dxa"/>
            <w:right w:w="108" w:type="dxa"/>
          </w:tblCellMar>
        </w:tblPrEx>
        <w:trPr>
          <w:trHeight w:val="46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硅酸铝纤维板</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δ</w:t>
            </w:r>
            <w:r>
              <w:rPr>
                <w:rFonts w:ascii="宋体" w:hAnsi="宋体" w:cs="宋体"/>
                <w:color w:val="000000"/>
                <w:kern w:val="0"/>
                <w:sz w:val="24"/>
              </w:rPr>
              <w:t>=20</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 w:val="24"/>
              </w:rPr>
            </w:pPr>
          </w:p>
        </w:tc>
      </w:tr>
      <w:tr>
        <w:tblPrEx>
          <w:tblCellMar>
            <w:top w:w="0" w:type="dxa"/>
            <w:left w:w="108" w:type="dxa"/>
            <w:bottom w:w="0" w:type="dxa"/>
            <w:right w:w="108" w:type="dxa"/>
          </w:tblCellMar>
        </w:tblPrEx>
        <w:trPr>
          <w:trHeight w:val="46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耐火陶瓷纤维板</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δ=50,分类温度1140℃</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 w:val="24"/>
              </w:rPr>
            </w:pPr>
          </w:p>
        </w:tc>
      </w:tr>
      <w:tr>
        <w:tblPrEx>
          <w:tblCellMar>
            <w:top w:w="0" w:type="dxa"/>
            <w:left w:w="108" w:type="dxa"/>
            <w:bottom w:w="0" w:type="dxa"/>
            <w:right w:w="108" w:type="dxa"/>
          </w:tblCellMar>
        </w:tblPrEx>
        <w:trPr>
          <w:trHeight w:val="46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高温粘结剂</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rPr>
            </w:pPr>
            <w:r>
              <w:rPr>
                <w:rFonts w:ascii="宋体" w:hAnsi="宋体" w:cs="宋体"/>
                <w:color w:val="000000"/>
                <w:kern w:val="0"/>
                <w:sz w:val="24"/>
              </w:rPr>
              <w:t>L-330-37</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sz w:val="24"/>
              </w:rPr>
              <w:t>kg</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 w:val="24"/>
              </w:rPr>
            </w:pPr>
          </w:p>
        </w:tc>
      </w:tr>
      <w:tr>
        <w:tblPrEx>
          <w:tblCellMar>
            <w:top w:w="0" w:type="dxa"/>
            <w:left w:w="108" w:type="dxa"/>
            <w:bottom w:w="0" w:type="dxa"/>
            <w:right w:w="108" w:type="dxa"/>
          </w:tblCellMar>
        </w:tblPrEx>
        <w:trPr>
          <w:trHeight w:val="46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Y型抓钉</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310S，L:260</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 w:val="24"/>
              </w:rPr>
            </w:pPr>
          </w:p>
        </w:tc>
      </w:tr>
      <w:tr>
        <w:tblPrEx>
          <w:tblCellMar>
            <w:top w:w="0" w:type="dxa"/>
            <w:left w:w="108" w:type="dxa"/>
            <w:bottom w:w="0" w:type="dxa"/>
            <w:right w:w="108" w:type="dxa"/>
          </w:tblCellMar>
        </w:tblPrEx>
        <w:trPr>
          <w:trHeight w:val="47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rPr>
            </w:pPr>
            <w:r>
              <w:rPr>
                <w:rFonts w:ascii="宋体" w:hAnsi="宋体" w:cs="宋体"/>
                <w:kern w:val="0"/>
                <w:sz w:val="24"/>
              </w:rPr>
              <w:t>10</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kern w:val="0"/>
                <w:sz w:val="24"/>
              </w:rPr>
            </w:pPr>
            <w:r>
              <w:rPr>
                <w:rFonts w:hint="eastAsia" w:ascii="宋体" w:hAnsi="宋体" w:cs="宋体"/>
                <w:kern w:val="0"/>
                <w:sz w:val="24"/>
              </w:rPr>
              <w:t>免烘炉捣打料</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szCs w:val="21"/>
                <w:shd w:val="clear" w:color="auto" w:fill="FFFFFF"/>
              </w:rPr>
            </w:pPr>
            <w:r>
              <w:rPr>
                <w:rFonts w:hint="eastAsia" w:ascii="仿宋" w:hAnsi="仿宋" w:eastAsia="仿宋" w:cs="宋体"/>
                <w:kern w:val="0"/>
                <w:szCs w:val="21"/>
              </w:rPr>
              <w:t>1.规格型号：25kg/包，体积密度为2.8g/</w:t>
            </w:r>
            <w:r>
              <w:rPr>
                <w:rFonts w:ascii="仿宋" w:hAnsi="仿宋" w:eastAsia="仿宋"/>
                <w:szCs w:val="21"/>
                <w:shd w:val="clear" w:color="auto" w:fill="FFFFFF"/>
              </w:rPr>
              <w:t>cm</w:t>
            </w:r>
            <w:r>
              <w:rPr>
                <w:rFonts w:hint="eastAsia" w:ascii="宋体" w:hAnsi="宋体" w:cs="宋体"/>
                <w:szCs w:val="21"/>
                <w:shd w:val="clear" w:color="auto" w:fill="FFFFFF"/>
              </w:rPr>
              <w:t>³；</w:t>
            </w:r>
          </w:p>
          <w:p>
            <w:pPr>
              <w:widowControl/>
              <w:jc w:val="left"/>
              <w:textAlignment w:val="center"/>
              <w:rPr>
                <w:rFonts w:ascii="仿宋" w:hAnsi="仿宋" w:eastAsia="仿宋" w:cs="宋体"/>
                <w:kern w:val="0"/>
                <w:szCs w:val="21"/>
              </w:rPr>
            </w:pPr>
            <w:r>
              <w:rPr>
                <w:rFonts w:hint="eastAsia" w:ascii="仿宋" w:hAnsi="仿宋" w:eastAsia="仿宋" w:cs="宋体"/>
                <w:kern w:val="0"/>
                <w:szCs w:val="21"/>
              </w:rPr>
              <w:t>2.耐火层施工厚度为35cm；</w:t>
            </w:r>
          </w:p>
          <w:p>
            <w:pPr>
              <w:widowControl/>
              <w:jc w:val="left"/>
              <w:textAlignment w:val="center"/>
              <w:rPr>
                <w:rFonts w:ascii="仿宋" w:hAnsi="仿宋" w:eastAsia="仿宋" w:cs="宋体"/>
                <w:kern w:val="0"/>
                <w:szCs w:val="21"/>
              </w:rPr>
            </w:pPr>
            <w:r>
              <w:rPr>
                <w:rFonts w:hint="eastAsia" w:ascii="仿宋" w:hAnsi="仿宋" w:eastAsia="仿宋" w:cs="宋体"/>
                <w:kern w:val="0"/>
                <w:szCs w:val="21"/>
              </w:rPr>
              <w:t>3.含满足施工所需求的310S锚固件。</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rPr>
            </w:pPr>
            <w:r>
              <w:rPr>
                <w:rFonts w:hint="eastAsia" w:ascii="宋体" w:hAnsi="宋体" w:cs="宋体"/>
                <w:kern w:val="0"/>
                <w:sz w:val="24"/>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FF0000"/>
                <w:sz w:val="24"/>
              </w:rPr>
            </w:pPr>
          </w:p>
        </w:tc>
      </w:tr>
      <w:tr>
        <w:trPr>
          <w:trHeight w:val="47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rPr>
            </w:pPr>
            <w:r>
              <w:rPr>
                <w:rFonts w:ascii="宋体" w:hAnsi="宋体" w:cs="宋体"/>
                <w:kern w:val="0"/>
                <w:sz w:val="24"/>
              </w:rPr>
              <w:t>11</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kern w:val="0"/>
                <w:sz w:val="24"/>
              </w:rPr>
            </w:pPr>
            <w:r>
              <w:rPr>
                <w:rFonts w:hint="eastAsia" w:ascii="宋体" w:hAnsi="宋体" w:cs="宋体"/>
                <w:kern w:val="0"/>
                <w:sz w:val="24"/>
              </w:rPr>
              <w:t>纤维毯</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宋体"/>
                <w:kern w:val="0"/>
                <w:szCs w:val="21"/>
              </w:rPr>
            </w:pPr>
            <w:r>
              <w:rPr>
                <w:rFonts w:hint="eastAsia" w:ascii="仿宋" w:hAnsi="仿宋" w:eastAsia="仿宋" w:cs="宋体"/>
                <w:kern w:val="0"/>
                <w:szCs w:val="21"/>
              </w:rPr>
              <w:t>AL2O3+ SiO2+ ZrO2≥99</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rPr>
            </w:pPr>
            <w:r>
              <w:rPr>
                <w:rFonts w:ascii="宋体" w:hAnsi="宋体" w:cs="宋体"/>
                <w:kern w:val="0"/>
                <w:sz w:val="24"/>
              </w:rPr>
              <w:t>m³</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FF0000"/>
                <w:sz w:val="24"/>
              </w:rPr>
            </w:pPr>
          </w:p>
        </w:tc>
      </w:tr>
      <w:tr>
        <w:tblPrEx>
          <w:tblCellMar>
            <w:top w:w="0" w:type="dxa"/>
            <w:left w:w="108" w:type="dxa"/>
            <w:bottom w:w="0" w:type="dxa"/>
            <w:right w:w="108" w:type="dxa"/>
          </w:tblCellMar>
        </w:tblPrEx>
        <w:trPr>
          <w:trHeight w:val="472"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rPr>
            </w:pPr>
            <w:r>
              <w:rPr>
                <w:rFonts w:ascii="宋体" w:hAnsi="宋体" w:cs="宋体"/>
                <w:kern w:val="0"/>
                <w:sz w:val="24"/>
              </w:rPr>
              <w:t>12</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kern w:val="0"/>
                <w:sz w:val="24"/>
              </w:rPr>
            </w:pPr>
            <w:r>
              <w:rPr>
                <w:rFonts w:hint="eastAsia" w:ascii="宋体" w:hAnsi="宋体" w:cs="宋体"/>
                <w:kern w:val="0"/>
                <w:sz w:val="24"/>
              </w:rPr>
              <w:t>旧材料拆除和转运</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宋体"/>
                <w:kern w:val="0"/>
                <w:szCs w:val="21"/>
              </w:rPr>
            </w:pPr>
            <w:r>
              <w:rPr>
                <w:rFonts w:hint="eastAsia" w:ascii="仿宋" w:hAnsi="仿宋" w:eastAsia="仿宋" w:cs="宋体"/>
                <w:kern w:val="0"/>
                <w:szCs w:val="21"/>
              </w:rPr>
              <w:t>拆除内容：耐火砖，高强耐磨浇注料，轻质保温浇注料等炉内使用的耐火材料及辅料</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rPr>
            </w:pPr>
            <w:r>
              <w:rPr>
                <w:rFonts w:ascii="宋体" w:hAnsi="宋体" w:cs="宋体"/>
                <w:kern w:val="0"/>
                <w:sz w:val="24"/>
              </w:rPr>
              <w:t>m³</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FF0000"/>
                <w:sz w:val="24"/>
              </w:rPr>
            </w:pPr>
          </w:p>
        </w:tc>
      </w:tr>
    </w:tbl>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以上报价包含人工费、主辅材料费、机械费、安全措施费及税金 9%等维修时所需费用。</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1、预计工程量：</w:t>
      </w:r>
      <w:r>
        <w:rPr>
          <w:rFonts w:hint="eastAsia" w:ascii="仿宋" w:hAnsi="仿宋" w:eastAsia="仿宋" w:cs="仿宋_GB2312"/>
          <w:color w:val="FF0000"/>
          <w:sz w:val="28"/>
          <w:szCs w:val="28"/>
        </w:rPr>
        <w:t xml:space="preserve"> </w:t>
      </w:r>
      <w:r>
        <w:rPr>
          <w:rFonts w:hint="eastAsia" w:ascii="仿宋" w:hAnsi="仿宋" w:eastAsia="仿宋" w:cs="仿宋_GB2312"/>
          <w:color w:val="0D0D0D"/>
          <w:sz w:val="28"/>
          <w:szCs w:val="28"/>
        </w:rPr>
        <w:t>依据报价清单中的第</w:t>
      </w:r>
      <w:r>
        <w:rPr>
          <w:rFonts w:hint="eastAsia" w:ascii="仿宋" w:hAnsi="仿宋" w:eastAsia="仿宋" w:cs="仿宋_GB2312"/>
          <w:color w:val="0D0D0D"/>
          <w:sz w:val="28"/>
          <w:szCs w:val="28"/>
          <w:u w:val="single"/>
        </w:rPr>
        <w:t xml:space="preserve">     </w:t>
      </w:r>
      <w:r>
        <w:rPr>
          <w:rFonts w:hint="eastAsia" w:ascii="仿宋" w:hAnsi="仿宋" w:eastAsia="仿宋" w:cs="仿宋_GB2312"/>
          <w:color w:val="0D0D0D"/>
          <w:sz w:val="28"/>
          <w:szCs w:val="28"/>
        </w:rPr>
        <w:t>项 ，合同预计总金额：</w:t>
      </w:r>
      <w:r>
        <w:rPr>
          <w:rFonts w:hint="eastAsia" w:ascii="仿宋" w:hAnsi="仿宋" w:eastAsia="仿宋" w:cs="仿宋_GB2312"/>
          <w:color w:val="0D0D0D"/>
          <w:sz w:val="28"/>
          <w:szCs w:val="28"/>
          <w:u w:val="single"/>
        </w:rPr>
        <w:t xml:space="preserve">      </w:t>
      </w:r>
      <w:r>
        <w:rPr>
          <w:rFonts w:hint="eastAsia" w:ascii="仿宋" w:hAnsi="仿宋" w:eastAsia="仿宋" w:cs="仿宋_GB2312"/>
          <w:color w:val="0D0D0D"/>
          <w:sz w:val="28"/>
          <w:szCs w:val="28"/>
        </w:rPr>
        <w:t>元（</w:t>
      </w:r>
      <w:r>
        <w:rPr>
          <w:rFonts w:hint="eastAsia" w:ascii="仿宋" w:hAnsi="仿宋" w:eastAsia="仿宋" w:cs="仿宋_GB2312"/>
          <w:b/>
          <w:bCs/>
          <w:color w:val="0D0D0D"/>
          <w:sz w:val="28"/>
          <w:szCs w:val="28"/>
        </w:rPr>
        <w:t>总金额根据实际发生工程量据实结算，详见上表</w:t>
      </w:r>
      <w:r>
        <w:rPr>
          <w:rFonts w:hint="eastAsia" w:ascii="仿宋" w:hAnsi="仿宋" w:eastAsia="仿宋" w:cs="仿宋_GB2312"/>
          <w:color w:val="0D0D0D"/>
          <w:sz w:val="28"/>
          <w:szCs w:val="28"/>
        </w:rPr>
        <w:t>），大写人民币：</w:t>
      </w:r>
      <w:r>
        <w:rPr>
          <w:rFonts w:hint="eastAsia" w:ascii="仿宋" w:hAnsi="仿宋" w:eastAsia="仿宋" w:cs="仿宋_GB2312"/>
          <w:color w:val="0D0D0D"/>
          <w:sz w:val="28"/>
          <w:szCs w:val="28"/>
          <w:u w:val="single"/>
        </w:rPr>
        <w:t xml:space="preserve">      </w:t>
      </w:r>
      <w:r>
        <w:rPr>
          <w:rFonts w:hint="eastAsia" w:ascii="仿宋" w:hAnsi="仿宋" w:eastAsia="仿宋" w:cs="仿宋_GB2312"/>
          <w:color w:val="0D0D0D"/>
          <w:sz w:val="28"/>
          <w:szCs w:val="28"/>
        </w:rPr>
        <w:t>元整，包括乙方所供主辅材及损耗材料费、机械费用、运输费、现场保管费、脚手架搭设拆除、现场施工费、保险费和其它与本工程相关的一切费用以及税金（增值税税率9%）。</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2、本合同价格还包括各项安全文明措施费等各项施工管理费用，乙方不得以未列明具体取费内容为借口，降低国家、行业及本合同约定的任何工作要求。</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3、支付方式：根据审定金额乙方开具全额增值税专用发票（9%税率）结算90%，余下10%作为质保金，在工程验收</w:t>
      </w:r>
      <w:r>
        <w:rPr>
          <w:rFonts w:hint="eastAsia" w:ascii="仿宋" w:hAnsi="仿宋" w:eastAsia="仿宋" w:cs="仿宋_GB2312"/>
          <w:color w:val="0D0D0D"/>
          <w:sz w:val="28"/>
          <w:szCs w:val="28"/>
          <w:u w:val="single"/>
        </w:rPr>
        <w:t>一年</w:t>
      </w:r>
      <w:r>
        <w:rPr>
          <w:rFonts w:hint="eastAsia" w:ascii="仿宋" w:hAnsi="仿宋" w:eastAsia="仿宋" w:cs="仿宋_GB2312"/>
          <w:color w:val="0D0D0D"/>
          <w:sz w:val="28"/>
          <w:szCs w:val="28"/>
        </w:rPr>
        <w:t>内在使用中无质量问题一次无息付清，出现质量问题，甲方有权不支付质保金，造成甲方损失的乙方还应赔偿</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4.施工报价需以施工项进行综合报价。</w:t>
      </w:r>
    </w:p>
    <w:p>
      <w:pPr>
        <w:spacing w:line="520" w:lineRule="exact"/>
        <w:ind w:firstLine="574" w:firstLineChars="200"/>
        <w:rPr>
          <w:rFonts w:ascii="黑体" w:hAnsi="黑体" w:eastAsia="黑体" w:cs="黑体"/>
          <w:color w:val="0D0D0D"/>
          <w:sz w:val="28"/>
          <w:szCs w:val="28"/>
        </w:rPr>
      </w:pPr>
      <w:r>
        <w:rPr>
          <w:rFonts w:hint="eastAsia" w:ascii="黑体" w:hAnsi="黑体" w:eastAsia="黑体" w:cs="黑体"/>
          <w:color w:val="0D0D0D"/>
          <w:sz w:val="28"/>
          <w:szCs w:val="28"/>
        </w:rPr>
        <w:t>六、施工组织</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合同签订后10日内乙方向甲方提供详细的施工方案及工期计划给甲方审批，审批后的施工方案及工期计划中关键工序控制点及见证点，乙方将严格遵照执行，同时施工方案及工期计划作为合同的有效附件。</w:t>
      </w:r>
    </w:p>
    <w:p>
      <w:pPr>
        <w:spacing w:line="520" w:lineRule="exact"/>
        <w:ind w:firstLine="574" w:firstLineChars="200"/>
        <w:rPr>
          <w:rFonts w:ascii="黑体" w:hAnsi="黑体" w:eastAsia="黑体" w:cs="黑体"/>
          <w:color w:val="0D0D0D"/>
          <w:sz w:val="28"/>
          <w:szCs w:val="28"/>
        </w:rPr>
      </w:pPr>
      <w:r>
        <w:rPr>
          <w:rFonts w:hint="eastAsia" w:ascii="黑体" w:hAnsi="黑体" w:eastAsia="黑体" w:cs="黑体"/>
          <w:color w:val="0D0D0D"/>
          <w:sz w:val="28"/>
          <w:szCs w:val="28"/>
        </w:rPr>
        <w:t>七、质量、验收及考核</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（一）质量保证</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1、乙方确保施工人员具有与工程施工相应的资质和能力。</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2、乙方应保证所用材料完全符合本合同规定的质量、规格和性能的要求。</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3、乙方应保证所使用的技术符合国家或者行业标准</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4、质量保证期为</w:t>
      </w:r>
      <w:r>
        <w:rPr>
          <w:rFonts w:hint="eastAsia" w:ascii="仿宋" w:hAnsi="仿宋" w:eastAsia="仿宋" w:cs="仿宋_GB2312"/>
          <w:color w:val="FF0000"/>
          <w:sz w:val="28"/>
          <w:szCs w:val="28"/>
        </w:rPr>
        <w:t>一</w:t>
      </w:r>
      <w:r>
        <w:rPr>
          <w:rFonts w:hint="eastAsia" w:ascii="仿宋" w:hAnsi="仿宋" w:eastAsia="仿宋" w:cs="仿宋_GB2312"/>
          <w:color w:val="0D0D0D"/>
          <w:sz w:val="28"/>
          <w:szCs w:val="28"/>
        </w:rPr>
        <w:t>年，从竣工验收合格之日算起。</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5、在质保期内，乙方在接到维修通知后12小时内派人维修，否则甲方可委托其他单位或个人维修，其费用及风险从乙方质保金中扣除，并保留进一步向乙方追偿的权利。</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6、所有施工工作必须按甲方的要求由乙方来完成，不得随意改动，如有改动必须经甲方签字认可。</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7、乙方负责提供相关资料配合甲方报检。</w:t>
      </w:r>
    </w:p>
    <w:p>
      <w:pPr>
        <w:spacing w:line="520" w:lineRule="exact"/>
        <w:ind w:firstLine="574" w:firstLineChars="200"/>
        <w:rPr>
          <w:rFonts w:ascii="黑体" w:hAnsi="黑体" w:eastAsia="黑体" w:cs="黑体"/>
          <w:color w:val="0D0D0D"/>
          <w:sz w:val="28"/>
          <w:szCs w:val="28"/>
        </w:rPr>
      </w:pPr>
      <w:r>
        <w:rPr>
          <w:rFonts w:hint="eastAsia" w:ascii="黑体" w:hAnsi="黑体" w:eastAsia="黑体" w:cs="黑体"/>
          <w:color w:val="0D0D0D"/>
          <w:sz w:val="28"/>
          <w:szCs w:val="28"/>
        </w:rPr>
        <w:t>八、双方责任</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（一）甲方工作</w:t>
      </w:r>
    </w:p>
    <w:p>
      <w:pPr>
        <w:spacing w:line="520" w:lineRule="exact"/>
        <w:ind w:firstLine="861" w:firstLineChars="300"/>
        <w:rPr>
          <w:rFonts w:ascii="仿宋" w:hAnsi="仿宋" w:eastAsia="仿宋" w:cs="仿宋_GB2312"/>
          <w:color w:val="0D0D0D"/>
          <w:sz w:val="28"/>
          <w:szCs w:val="28"/>
        </w:rPr>
      </w:pPr>
      <w:r>
        <w:rPr>
          <w:rFonts w:hint="eastAsia" w:ascii="仿宋" w:hAnsi="仿宋" w:eastAsia="仿宋" w:cs="仿宋_GB2312"/>
          <w:color w:val="0D0D0D"/>
          <w:sz w:val="28"/>
          <w:szCs w:val="28"/>
        </w:rPr>
        <w:t>甲方应按约定的时间和要求完成以下工作：</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（1）合同签订后，甲方提供施工要求给乙方；</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 xml:space="preserve">（2）与乙方充分沟通，完善工程施工方案；          </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（3）施工队进场前，对乙方的施工队伍进行安全培训，并做技术交底。</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（二）乙方工作　　</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 xml:space="preserve">1、负责处理现场与本工程有关的施工要求、施工进度、技术质量、安全施工、检查验收等事宜。                                                                 </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2、乙方对选派到甲方的施工人员进行安全培训，确保无安全事故，按甲方要求缴纳安全风险保证金，若发生安全事故，一切责任由乙方自行承担。</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3、乙方现场施工人员须服从甲方的安全、现场管理，对不服从甲方现场管理的，甲方有权对乙方人员按照公司签订的安全责任书条款进行处罚。</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4、在施工、调试及质保期内的运行过程中，乙方应负责处理装置出现的施工质量缺陷问题，如返工更换不合格或有缺陷的施工材料等，所需费用由乙方承担，对于因甲方造成的问题，乙方也应予以解决，但费用由甲方承担。</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5、如遇炉子大修，乙方应将详细的施工方案、质量控制和保证措施、施工进度安排、耐火材料施工完后的养护措施、烘炉方案等技术资料报甲方审核确认后施行；</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6、施工设备由施工单位提供，烘炉工作由乙方提供技术方案并做指导。</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7、辅助材料如金属管道与浇注料间膨胀缝预留材料、模板等由乙方提供。拆除工作量与砌做工作量基本等同，包材料包施工。浇注料密度≥2.8。</w:t>
      </w:r>
    </w:p>
    <w:p>
      <w:pPr>
        <w:spacing w:line="520" w:lineRule="exact"/>
        <w:ind w:firstLine="574" w:firstLineChars="200"/>
        <w:rPr>
          <w:rFonts w:ascii="黑体" w:hAnsi="黑体" w:eastAsia="黑体" w:cs="黑体"/>
          <w:color w:val="0D0D0D"/>
          <w:sz w:val="28"/>
          <w:szCs w:val="28"/>
        </w:rPr>
      </w:pPr>
      <w:r>
        <w:rPr>
          <w:rFonts w:hint="eastAsia" w:ascii="黑体" w:hAnsi="黑体" w:eastAsia="黑体" w:cs="黑体"/>
          <w:color w:val="0D0D0D"/>
          <w:sz w:val="28"/>
          <w:szCs w:val="28"/>
        </w:rPr>
        <w:t>九、安全施工和保险</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1、开工前，乙方必须按规定到甲方安环科将有关证件登记，签订安全责任书。</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2、乙方施工人员在工作期内必须遵守甲方的规章制度并服从甲方的管理，乙方应做好安全教育、安全防护（包括为所属人员配备个人防护用品）等工作，保证施工安全和人身安全；发生事故，应积极采取有效措施防止损失扩大，并承担一切责任和经济损失；发生重大伤亡事故，乙方应按规定立即书面报告甲方及有关部门。</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3、乙方在场内危险源附近施工，应制定安全防护措施；若乙方未作或防护不力而发生安全事故，由乙方承担有关责任和因此造成的一切经济损失。</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4、乙方在本工程施工期间应自备安全警示牌、消防器材，并遵守有关安全消防和施工安全用电的规定以及甲方的有关安全管理制度，违反上述规定，则应承担全部责任。</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5、与现场施工有关的风险由乙方承担，乙方应对进场所有工作人员购买工伤保险（每人不低于100万元）并加强对乙方工作人员的管理，甲方不对乙方工作人员的人身、财产安全负责。</w:t>
      </w:r>
    </w:p>
    <w:p>
      <w:pPr>
        <w:spacing w:line="520" w:lineRule="exact"/>
        <w:ind w:firstLine="480"/>
        <w:rPr>
          <w:rFonts w:ascii="仿宋_GB2312" w:hAnsi="宋体" w:eastAsia="仿宋_GB2312"/>
          <w:color w:val="0D0D0D"/>
          <w:sz w:val="28"/>
          <w:szCs w:val="28"/>
        </w:rPr>
      </w:pPr>
      <w:r>
        <w:rPr>
          <w:rFonts w:hint="eastAsia" w:ascii="黑体" w:hAnsi="黑体" w:eastAsia="黑体" w:cs="黑体"/>
          <w:color w:val="0D0D0D"/>
          <w:sz w:val="28"/>
          <w:szCs w:val="28"/>
        </w:rPr>
        <w:t>十、材料设备供应</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1、本工程全部计价材料和未计价材料均由乙方自行采购，</w:t>
      </w:r>
      <w:r>
        <w:rPr>
          <w:rFonts w:hint="eastAsia" w:ascii="仿宋" w:hAnsi="仿宋" w:eastAsia="仿宋" w:cs="仿宋_GB2312"/>
          <w:color w:val="0D0D0D"/>
          <w:sz w:val="28"/>
          <w:szCs w:val="28"/>
          <w:lang w:val="en-US" w:eastAsia="zh-CN"/>
        </w:rPr>
        <w:t>与投标水平相一致</w:t>
      </w:r>
      <w:r>
        <w:rPr>
          <w:rFonts w:hint="eastAsia" w:ascii="仿宋" w:hAnsi="仿宋" w:eastAsia="仿宋" w:cs="仿宋_GB2312"/>
          <w:color w:val="0D0D0D"/>
          <w:sz w:val="28"/>
          <w:szCs w:val="28"/>
        </w:rPr>
        <w:t>，乙方采购的材料性能参数要达到附表（见附表）数据要求，甲方有权进行检验和验收，所有材料、设备、成品、半成品均应附有合格证，经检验验收合格方可进场，已进场的物资未经甲方许可，不得运出场外。对验收不合格的材料，乙方不得擅自用于本工程。对所供材料提供合格证或材质证明以及主要材料的理化性能指标，材料和施工符合锅炉规范和标准。</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2、具有合格证书的材料、设备，任何一方如有异议要求检验时，可以重新检验，检验后如属合格产品，其检验费用由要求检验的一方承担;如属不合格产品，检验费用由供料一方负担。</w:t>
      </w:r>
    </w:p>
    <w:p>
      <w:pPr>
        <w:spacing w:line="520" w:lineRule="exact"/>
        <w:ind w:firstLine="574" w:firstLineChars="200"/>
        <w:rPr>
          <w:rFonts w:ascii="黑体" w:hAnsi="黑体" w:eastAsia="黑体" w:cs="黑体"/>
          <w:color w:val="0D0D0D"/>
          <w:sz w:val="28"/>
          <w:szCs w:val="28"/>
        </w:rPr>
      </w:pPr>
      <w:r>
        <w:rPr>
          <w:rFonts w:hint="eastAsia" w:ascii="黑体" w:hAnsi="黑体" w:eastAsia="黑体" w:cs="黑体"/>
          <w:color w:val="0D0D0D"/>
          <w:sz w:val="28"/>
          <w:szCs w:val="28"/>
        </w:rPr>
        <w:t xml:space="preserve">十一、违约、索赔和争议 </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（一）违约和索赔</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1、乙方应按照合同规定的工期完成施工工作。如果乙方不能按时完成施工，应及时以书面形式将不能按时完工的理由、延误时间通知甲方。甲方在收到乙方的通知后，应在3天内复函是否同意，如不同意，乙方应按原合同履行；如同意，其函件应作为修改合同工期的依据。反之甲方要求乙方提前或延迟工期，也应按此办理。</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2、除不可抗力事故及前条规定外，甲方、乙方若未履行本合同义务，均属违约，应由违约方承担因违约而给对方造成的一切损失，违约处罚可按下列方法处理：</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（1） 非甲方原因，在执行合同中如乙方逾期完工，</w:t>
      </w:r>
      <w:r>
        <w:rPr>
          <w:rFonts w:hint="eastAsia" w:ascii="仿宋" w:hAnsi="仿宋" w:eastAsia="仿宋"/>
          <w:color w:val="0D0D0D"/>
          <w:sz w:val="28"/>
          <w:szCs w:val="28"/>
        </w:rPr>
        <w:t>工期拖延超过30天，甲方有权解除合同，同时乙方向甲方赔偿合同总金额50%的违约金。</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（2）乙方恶意拖延交付，或不履行合同，甲方有权自行请其他单位消除乙方给甲方带来的损失，由此产生的费用和风险均由乙方承担。</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3、乙方对施工质量与合同要求不相符合负有责任,或者如因施工质量问题导致甲方遭受重大损失，甲方有权在验收期间内和质量保证期内向乙方提出索赔。</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4、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（二）争议</w:t>
      </w:r>
    </w:p>
    <w:p>
      <w:pPr>
        <w:spacing w:line="520" w:lineRule="exact"/>
        <w:ind w:firstLine="574" w:firstLineChars="200"/>
        <w:rPr>
          <w:rFonts w:ascii="仿宋" w:hAnsi="仿宋" w:eastAsia="仿宋" w:cs="宋体"/>
          <w:color w:val="0D0D0D"/>
          <w:sz w:val="28"/>
          <w:szCs w:val="28"/>
        </w:rPr>
      </w:pPr>
      <w:r>
        <w:rPr>
          <w:rFonts w:hint="eastAsia" w:ascii="仿宋" w:hAnsi="仿宋" w:eastAsia="仿宋" w:cs="仿宋_GB2312"/>
          <w:color w:val="0D0D0D"/>
          <w:sz w:val="28"/>
          <w:szCs w:val="28"/>
        </w:rPr>
        <w:t>本合同未尽事宜，双方协商解决。协商结果以“纪要”形式由双方签字盖章记录在案，作为合同的附件，与本合同具有同等效力。协商不成，</w:t>
      </w:r>
      <w:r>
        <w:rPr>
          <w:rFonts w:hint="eastAsia" w:ascii="仿宋" w:hAnsi="仿宋" w:eastAsia="仿宋" w:cs="宋体"/>
          <w:color w:val="0D0D0D"/>
          <w:sz w:val="28"/>
          <w:szCs w:val="28"/>
        </w:rPr>
        <w:t>提交甲方所在地人民法院诉讼。</w:t>
      </w:r>
    </w:p>
    <w:p>
      <w:pPr>
        <w:spacing w:line="520" w:lineRule="exact"/>
        <w:ind w:firstLine="574" w:firstLineChars="200"/>
        <w:rPr>
          <w:rFonts w:ascii="黑体" w:hAnsi="宋体" w:eastAsia="黑体"/>
          <w:color w:val="0D0D0D"/>
          <w:sz w:val="28"/>
          <w:szCs w:val="28"/>
        </w:rPr>
      </w:pPr>
      <w:r>
        <w:rPr>
          <w:rFonts w:hint="eastAsia" w:ascii="黑体" w:hAnsi="宋体" w:eastAsia="黑体"/>
          <w:color w:val="0D0D0D"/>
          <w:sz w:val="28"/>
          <w:szCs w:val="28"/>
        </w:rPr>
        <w:t>十二、其他</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（一）不可抗力</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1、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2、受事故的一方应在不可抗力事故发生后尽快通知对方，并于事故发生后15天内将有关部门出具的证明文件给对方审阅确认。一旦不可抗力事故的影响持续10天以上，双方应通过友好协商在合理的时间内达成进一步履行或解除合同的协议。</w:t>
      </w:r>
    </w:p>
    <w:p>
      <w:pPr>
        <w:spacing w:line="520" w:lineRule="exact"/>
        <w:ind w:firstLine="574" w:firstLineChars="200"/>
        <w:rPr>
          <w:rFonts w:ascii="仿宋" w:hAnsi="仿宋" w:eastAsia="仿宋" w:cs="仿宋_GB2312"/>
          <w:color w:val="0D0D0D"/>
          <w:sz w:val="28"/>
          <w:szCs w:val="28"/>
        </w:rPr>
      </w:pPr>
      <w:r>
        <w:rPr>
          <w:rFonts w:hint="eastAsia" w:ascii="仿宋" w:hAnsi="仿宋" w:eastAsia="仿宋" w:cs="仿宋_GB2312"/>
          <w:color w:val="0D0D0D"/>
          <w:sz w:val="28"/>
          <w:szCs w:val="28"/>
        </w:rPr>
        <w:t>（二）合同生效</w:t>
      </w:r>
    </w:p>
    <w:p>
      <w:pPr>
        <w:spacing w:line="520" w:lineRule="exact"/>
        <w:ind w:firstLine="574" w:firstLineChars="200"/>
        <w:rPr>
          <w:rFonts w:ascii="仿宋" w:hAnsi="仿宋" w:eastAsia="仿宋" w:cs="仿宋_GB2312"/>
          <w:sz w:val="28"/>
          <w:szCs w:val="28"/>
        </w:rPr>
      </w:pPr>
      <w:r>
        <w:rPr>
          <w:rFonts w:hint="eastAsia" w:ascii="仿宋" w:hAnsi="仿宋" w:eastAsia="仿宋" w:cs="仿宋_GB2312"/>
          <w:color w:val="0D0D0D"/>
          <w:sz w:val="28"/>
          <w:szCs w:val="28"/>
        </w:rPr>
        <w:t>本合同经双方授权代表签字和加盖公章（或合同专用章）后生效，双方有关工程的洽商、变更</w:t>
      </w:r>
      <w:r>
        <w:rPr>
          <w:rFonts w:hint="eastAsia" w:ascii="仿宋" w:hAnsi="仿宋" w:eastAsia="仿宋" w:cs="仿宋_GB2312"/>
          <w:sz w:val="28"/>
          <w:szCs w:val="28"/>
        </w:rPr>
        <w:t>等书面协议或文件视为本合同的组成部分。</w:t>
      </w:r>
    </w:p>
    <w:p>
      <w:pPr>
        <w:spacing w:line="520" w:lineRule="exact"/>
        <w:ind w:firstLine="574" w:firstLineChars="200"/>
        <w:rPr>
          <w:rFonts w:ascii="仿宋" w:hAnsi="仿宋" w:eastAsia="仿宋" w:cs="仿宋_GB2312"/>
          <w:sz w:val="28"/>
          <w:szCs w:val="28"/>
        </w:rPr>
      </w:pPr>
      <w:r>
        <w:rPr>
          <w:rFonts w:hint="eastAsia" w:ascii="仿宋" w:hAnsi="仿宋" w:eastAsia="仿宋" w:cs="仿宋_GB2312"/>
          <w:sz w:val="28"/>
          <w:szCs w:val="28"/>
        </w:rPr>
        <w:t>（四）合同份数</w:t>
      </w:r>
    </w:p>
    <w:p>
      <w:pPr>
        <w:spacing w:line="520" w:lineRule="exact"/>
        <w:ind w:firstLine="574" w:firstLineChars="200"/>
        <w:rPr>
          <w:rFonts w:ascii="仿宋" w:hAnsi="仿宋" w:eastAsia="仿宋" w:cs="宋体"/>
          <w:b/>
          <w:sz w:val="24"/>
        </w:rPr>
      </w:pPr>
      <w:r>
        <w:rPr>
          <w:rFonts w:hint="eastAsia" w:ascii="仿宋" w:hAnsi="仿宋" w:eastAsia="仿宋"/>
          <w:color w:val="000000"/>
          <w:sz w:val="28"/>
          <w:szCs w:val="28"/>
        </w:rPr>
        <w:t>本合同正本一式捌份，甲方执陆份，乙方执贰份。</w:t>
      </w:r>
    </w:p>
    <w:p>
      <w:pPr>
        <w:spacing w:line="420" w:lineRule="exact"/>
        <w:ind w:firstLine="722" w:firstLineChars="252"/>
        <w:rPr>
          <w:rFonts w:ascii="仿宋" w:hAnsi="仿宋" w:eastAsia="仿宋" w:cs="仿宋"/>
          <w:b/>
          <w:sz w:val="28"/>
          <w:szCs w:val="28"/>
        </w:rPr>
      </w:pPr>
    </w:p>
    <w:p>
      <w:pPr>
        <w:spacing w:line="420" w:lineRule="exact"/>
        <w:rPr>
          <w:rFonts w:ascii="仿宋" w:hAnsi="仿宋" w:eastAsia="仿宋" w:cs="仿宋"/>
          <w:b/>
          <w:sz w:val="28"/>
          <w:szCs w:val="28"/>
        </w:rPr>
      </w:pPr>
    </w:p>
    <w:p>
      <w:pPr>
        <w:spacing w:line="420" w:lineRule="exact"/>
        <w:ind w:firstLine="722" w:firstLineChars="252"/>
        <w:rPr>
          <w:rFonts w:ascii="仿宋" w:hAnsi="仿宋" w:eastAsia="仿宋" w:cs="仿宋"/>
          <w:b/>
          <w:sz w:val="28"/>
          <w:szCs w:val="28"/>
        </w:rPr>
      </w:pPr>
    </w:p>
    <w:p>
      <w:pPr>
        <w:spacing w:line="420" w:lineRule="exact"/>
        <w:ind w:firstLine="722" w:firstLineChars="252"/>
        <w:rPr>
          <w:rFonts w:ascii="仿宋" w:hAnsi="仿宋" w:eastAsia="仿宋" w:cs="仿宋"/>
          <w:b/>
          <w:sz w:val="28"/>
          <w:szCs w:val="28"/>
        </w:rPr>
      </w:pPr>
      <w:r>
        <w:rPr>
          <w:rFonts w:hint="eastAsia" w:ascii="仿宋" w:hAnsi="仿宋" w:eastAsia="仿宋" w:cs="仿宋"/>
          <w:b/>
          <w:sz w:val="28"/>
          <w:szCs w:val="28"/>
        </w:rPr>
        <w:t>甲    方：                         乙    方：</w:t>
      </w:r>
    </w:p>
    <w:p>
      <w:pPr>
        <w:spacing w:line="420" w:lineRule="exact"/>
        <w:ind w:firstLine="722" w:firstLineChars="252"/>
        <w:rPr>
          <w:rFonts w:ascii="仿宋" w:hAnsi="仿宋" w:eastAsia="仿宋" w:cs="仿宋"/>
          <w:sz w:val="28"/>
          <w:szCs w:val="28"/>
        </w:rPr>
      </w:pPr>
      <w:r>
        <w:rPr>
          <w:rFonts w:hint="eastAsia" w:ascii="仿宋" w:hAnsi="仿宋" w:eastAsia="仿宋" w:cs="仿宋"/>
          <w:sz w:val="28"/>
          <w:szCs w:val="28"/>
        </w:rPr>
        <w:t>授权代表：                         授权代表：</w:t>
      </w:r>
    </w:p>
    <w:p>
      <w:pPr>
        <w:spacing w:line="420" w:lineRule="exact"/>
        <w:ind w:firstLine="722" w:firstLineChars="252"/>
        <w:rPr>
          <w:rFonts w:ascii="仿宋" w:hAnsi="仿宋" w:eastAsia="仿宋" w:cs="仿宋"/>
          <w:sz w:val="28"/>
          <w:szCs w:val="28"/>
        </w:rPr>
      </w:pPr>
      <w:r>
        <w:rPr>
          <w:rFonts w:hint="eastAsia" w:ascii="仿宋" w:hAnsi="仿宋" w:eastAsia="仿宋" w:cs="仿宋"/>
          <w:sz w:val="28"/>
          <w:szCs w:val="28"/>
        </w:rPr>
        <w:t>地    址：                         地    址：</w:t>
      </w:r>
    </w:p>
    <w:p>
      <w:pPr>
        <w:spacing w:line="420" w:lineRule="exact"/>
        <w:ind w:firstLine="722" w:firstLineChars="252"/>
        <w:rPr>
          <w:rFonts w:ascii="仿宋" w:hAnsi="仿宋" w:eastAsia="仿宋" w:cs="仿宋"/>
          <w:sz w:val="28"/>
          <w:szCs w:val="28"/>
        </w:rPr>
      </w:pPr>
      <w:r>
        <w:rPr>
          <w:rFonts w:hint="eastAsia" w:ascii="仿宋" w:hAnsi="仿宋" w:eastAsia="仿宋" w:cs="仿宋"/>
          <w:sz w:val="28"/>
          <w:szCs w:val="28"/>
        </w:rPr>
        <w:t>电    话：                         电    话：</w:t>
      </w:r>
    </w:p>
    <w:p>
      <w:pPr>
        <w:spacing w:line="420" w:lineRule="exact"/>
        <w:ind w:firstLine="722" w:firstLineChars="252"/>
        <w:rPr>
          <w:rFonts w:ascii="仿宋" w:hAnsi="仿宋" w:eastAsia="仿宋" w:cs="仿宋"/>
          <w:sz w:val="28"/>
          <w:szCs w:val="28"/>
        </w:rPr>
      </w:pPr>
      <w:r>
        <w:rPr>
          <w:rFonts w:hint="eastAsia" w:ascii="仿宋" w:hAnsi="仿宋" w:eastAsia="仿宋" w:cs="仿宋"/>
          <w:sz w:val="28"/>
          <w:szCs w:val="28"/>
        </w:rPr>
        <w:t>传    真：                         传    真：</w:t>
      </w:r>
    </w:p>
    <w:p>
      <w:pPr>
        <w:spacing w:line="420" w:lineRule="exact"/>
        <w:ind w:firstLine="722" w:firstLineChars="252"/>
        <w:rPr>
          <w:rFonts w:ascii="仿宋" w:hAnsi="仿宋" w:eastAsia="仿宋" w:cs="仿宋"/>
          <w:sz w:val="28"/>
          <w:szCs w:val="28"/>
        </w:rPr>
      </w:pPr>
      <w:r>
        <w:rPr>
          <w:rFonts w:hint="eastAsia" w:ascii="仿宋" w:hAnsi="仿宋" w:eastAsia="仿宋" w:cs="仿宋"/>
          <w:sz w:val="28"/>
          <w:szCs w:val="28"/>
        </w:rPr>
        <w:t>邮    编：                         邮    编：</w:t>
      </w:r>
    </w:p>
    <w:p>
      <w:pPr>
        <w:spacing w:line="420" w:lineRule="exact"/>
        <w:ind w:firstLine="722" w:firstLineChars="252"/>
        <w:rPr>
          <w:rFonts w:ascii="仿宋" w:hAnsi="仿宋" w:eastAsia="仿宋" w:cs="仿宋"/>
          <w:sz w:val="28"/>
          <w:szCs w:val="28"/>
        </w:rPr>
      </w:pPr>
      <w:r>
        <w:rPr>
          <w:rFonts w:hint="eastAsia" w:ascii="仿宋" w:hAnsi="仿宋" w:eastAsia="仿宋" w:cs="仿宋"/>
          <w:sz w:val="28"/>
          <w:szCs w:val="28"/>
        </w:rPr>
        <w:t>开 户 行：                         开 户 行：</w:t>
      </w:r>
    </w:p>
    <w:p>
      <w:pPr>
        <w:spacing w:line="420" w:lineRule="exact"/>
        <w:ind w:firstLine="722" w:firstLineChars="252"/>
        <w:rPr>
          <w:rFonts w:ascii="仿宋" w:hAnsi="仿宋" w:eastAsia="仿宋" w:cs="仿宋"/>
          <w:sz w:val="28"/>
          <w:szCs w:val="28"/>
        </w:rPr>
      </w:pPr>
      <w:r>
        <w:rPr>
          <w:rFonts w:hint="eastAsia" w:ascii="仿宋" w:hAnsi="仿宋" w:eastAsia="仿宋" w:cs="仿宋"/>
          <w:sz w:val="28"/>
          <w:szCs w:val="28"/>
        </w:rPr>
        <w:t>开户账号：                         开户账号：</w:t>
      </w:r>
    </w:p>
    <w:p>
      <w:pPr>
        <w:spacing w:line="420" w:lineRule="exact"/>
        <w:ind w:firstLine="722" w:firstLineChars="252"/>
        <w:rPr>
          <w:rFonts w:ascii="仿宋" w:hAnsi="仿宋" w:eastAsia="仿宋" w:cs="仿宋"/>
          <w:sz w:val="28"/>
          <w:szCs w:val="28"/>
        </w:rPr>
      </w:pPr>
      <w:r>
        <w:rPr>
          <w:rFonts w:hint="eastAsia" w:ascii="仿宋" w:hAnsi="仿宋" w:eastAsia="仿宋" w:cs="仿宋"/>
          <w:sz w:val="28"/>
          <w:szCs w:val="28"/>
        </w:rPr>
        <w:t>税    号：                         税    号：</w:t>
      </w:r>
    </w:p>
    <w:p>
      <w:pPr>
        <w:spacing w:line="420" w:lineRule="exact"/>
        <w:ind w:firstLine="722" w:firstLineChars="252"/>
        <w:rPr>
          <w:rFonts w:ascii="仿宋" w:hAnsi="仿宋" w:eastAsia="仿宋" w:cs="仿宋"/>
          <w:sz w:val="28"/>
          <w:szCs w:val="28"/>
        </w:rPr>
      </w:pPr>
      <w:r>
        <w:rPr>
          <w:rFonts w:hint="eastAsia" w:ascii="仿宋" w:hAnsi="仿宋" w:eastAsia="仿宋" w:cs="仿宋"/>
          <w:sz w:val="28"/>
          <w:szCs w:val="28"/>
        </w:rPr>
        <w:t xml:space="preserve">签订地点：                         签字日期： </w:t>
      </w:r>
    </w:p>
    <w:p>
      <w:pPr>
        <w:spacing w:line="420" w:lineRule="exact"/>
        <w:ind w:firstLine="722" w:firstLineChars="252"/>
        <w:rPr>
          <w:rFonts w:ascii="仿宋" w:hAnsi="仿宋" w:eastAsia="仿宋" w:cs="仿宋"/>
          <w:sz w:val="28"/>
          <w:szCs w:val="28"/>
        </w:rPr>
      </w:pPr>
      <w:r>
        <w:rPr>
          <w:rFonts w:hint="eastAsia" w:ascii="仿宋" w:hAnsi="仿宋" w:eastAsia="仿宋" w:cs="仿宋"/>
          <w:sz w:val="28"/>
          <w:szCs w:val="28"/>
        </w:rPr>
        <w:t xml:space="preserve"> </w:t>
      </w:r>
    </w:p>
    <w:p>
      <w:pPr>
        <w:spacing w:line="400" w:lineRule="atLeast"/>
        <w:ind w:right="-462" w:rightChars="-213"/>
        <w:rPr>
          <w:rFonts w:ascii="仿宋_GB2312" w:hAnsi="仿宋_GB2312" w:eastAsia="仿宋_GB2312" w:cs="仿宋_GB2312"/>
          <w:sz w:val="28"/>
          <w:szCs w:val="28"/>
        </w:rPr>
      </w:pPr>
      <w:r>
        <w:rPr>
          <w:rFonts w:ascii="仿宋_GB2312" w:hAnsi="仿宋_GB2312" w:eastAsia="仿宋_GB2312" w:cs="仿宋_GB2312"/>
          <w:b/>
          <w:sz w:val="32"/>
          <w:szCs w:val="32"/>
        </w:rPr>
        <w:br w:type="page"/>
      </w:r>
      <w:r>
        <w:rPr>
          <w:rFonts w:hint="eastAsia" w:ascii="仿宋_GB2312" w:hAnsi="仿宋_GB2312" w:eastAsia="仿宋_GB2312" w:cs="仿宋_GB2312"/>
          <w:b/>
          <w:sz w:val="32"/>
          <w:szCs w:val="32"/>
        </w:rPr>
        <w:t xml:space="preserve">               </w:t>
      </w:r>
      <w:r>
        <w:rPr>
          <w:rFonts w:hint="eastAsia" w:ascii="宋体" w:hAnsi="宋体" w:eastAsia="宋体" w:cs="宋体"/>
          <w:b/>
          <w:sz w:val="32"/>
          <w:szCs w:val="32"/>
        </w:rPr>
        <w:t>第四章 投标文件格式</w:t>
      </w:r>
    </w:p>
    <w:p>
      <w:pPr>
        <w:spacing w:line="400" w:lineRule="atLeast"/>
        <w:ind w:left="-23" w:leftChars="-11" w:right="-462" w:rightChars="-213" w:firstLine="274" w:firstLineChars="96"/>
        <w:jc w:val="center"/>
        <w:rPr>
          <w:rFonts w:ascii="仿宋_GB2312" w:hAnsi="仿宋_GB2312" w:eastAsia="仿宋_GB2312" w:cs="仿宋_GB2312"/>
          <w:sz w:val="28"/>
          <w:szCs w:val="28"/>
        </w:rPr>
      </w:pPr>
    </w:p>
    <w:p>
      <w:pPr>
        <w:spacing w:line="360" w:lineRule="auto"/>
        <w:ind w:left="-742" w:leftChars="-342" w:firstLine="79" w:firstLineChars="28"/>
        <w:jc w:val="center"/>
        <w:rPr>
          <w:rFonts w:hint="eastAsia" w:ascii="宋体" w:hAnsi="宋体" w:eastAsia="宋体" w:cs="宋体"/>
          <w:b/>
          <w:bCs/>
          <w:sz w:val="28"/>
          <w:szCs w:val="28"/>
        </w:rPr>
      </w:pPr>
      <w:r>
        <w:rPr>
          <w:rFonts w:hint="eastAsia" w:ascii="宋体" w:hAnsi="宋体" w:eastAsia="宋体" w:cs="宋体"/>
          <w:b/>
          <w:bCs/>
          <w:sz w:val="28"/>
          <w:szCs w:val="28"/>
        </w:rPr>
        <w:t>投 标 函（格式）</w:t>
      </w:r>
    </w:p>
    <w:p>
      <w:pPr>
        <w:pStyle w:val="15"/>
        <w:spacing w:line="360" w:lineRule="auto"/>
        <w:rPr>
          <w:rFonts w:hint="eastAsia" w:ascii="宋体" w:hAnsi="宋体" w:eastAsia="宋体" w:cs="宋体"/>
          <w:sz w:val="28"/>
          <w:szCs w:val="28"/>
        </w:rPr>
      </w:pPr>
      <w:r>
        <w:rPr>
          <w:rFonts w:hint="eastAsia" w:ascii="宋体" w:hAnsi="宋体" w:eastAsia="宋体" w:cs="宋体"/>
          <w:sz w:val="28"/>
          <w:szCs w:val="28"/>
        </w:rPr>
        <w:t>致：</w:t>
      </w:r>
    </w:p>
    <w:p>
      <w:pPr>
        <w:pStyle w:val="15"/>
        <w:spacing w:line="360" w:lineRule="auto"/>
        <w:ind w:firstLine="574" w:firstLineChars="200"/>
        <w:rPr>
          <w:rFonts w:hint="eastAsia" w:ascii="宋体" w:hAnsi="宋体" w:eastAsia="宋体" w:cs="宋体"/>
          <w:sz w:val="28"/>
          <w:szCs w:val="28"/>
        </w:rPr>
      </w:pPr>
      <w:r>
        <w:rPr>
          <w:rFonts w:hint="eastAsia" w:ascii="宋体" w:hAnsi="宋体" w:eastAsia="宋体" w:cs="宋体"/>
          <w:sz w:val="28"/>
          <w:szCs w:val="28"/>
        </w:rPr>
        <w:t>根据兴发集团招标办公室提供的</w:t>
      </w:r>
      <w:r>
        <w:rPr>
          <w:rFonts w:hint="eastAsia" w:ascii="宋体" w:hAnsi="宋体" w:eastAsia="宋体" w:cs="宋体"/>
          <w:sz w:val="28"/>
          <w:szCs w:val="28"/>
          <w:u w:val="single"/>
        </w:rPr>
        <w:t xml:space="preserve">                       </w:t>
      </w:r>
      <w:r>
        <w:rPr>
          <w:rFonts w:hint="eastAsia" w:ascii="宋体" w:hAnsi="宋体" w:eastAsia="宋体" w:cs="宋体"/>
          <w:sz w:val="28"/>
          <w:szCs w:val="28"/>
        </w:rPr>
        <w:t>项目招标文件（招标编号</w:t>
      </w:r>
      <w:r>
        <w:rPr>
          <w:rFonts w:hint="eastAsia" w:ascii="宋体" w:hAnsi="宋体" w:eastAsia="宋体" w:cs="宋体"/>
          <w:sz w:val="28"/>
          <w:szCs w:val="28"/>
          <w:u w:val="single"/>
        </w:rPr>
        <w:t xml:space="preserve">         </w:t>
      </w:r>
      <w:r>
        <w:rPr>
          <w:rFonts w:hint="eastAsia" w:ascii="宋体" w:hAnsi="宋体" w:eastAsia="宋体" w:cs="宋体"/>
          <w:sz w:val="28"/>
          <w:szCs w:val="28"/>
        </w:rPr>
        <w:t>）。我公司经过仔细分析和慎重考虑，结合我公司综合实力和相关市场风险等因素，我方愿以</w:t>
      </w:r>
      <w:r>
        <w:rPr>
          <w:rFonts w:hint="eastAsia" w:ascii="宋体" w:hAnsi="宋体" w:eastAsia="宋体" w:cs="宋体"/>
          <w:sz w:val="28"/>
          <w:szCs w:val="28"/>
          <w:u w:val="single"/>
        </w:rPr>
        <w:t xml:space="preserve">        </w:t>
      </w:r>
      <w:r>
        <w:rPr>
          <w:rFonts w:hint="eastAsia" w:ascii="宋体" w:hAnsi="宋体" w:eastAsia="宋体" w:cs="宋体"/>
          <w:sz w:val="28"/>
          <w:szCs w:val="28"/>
        </w:rPr>
        <w:t>万元的投标总价，按照合同条款、技术要求和我公司在投标文件中的各项承诺承担本项目直到竣工通过项目方验收为止。</w:t>
      </w:r>
    </w:p>
    <w:p>
      <w:pPr>
        <w:pStyle w:val="15"/>
        <w:spacing w:line="360" w:lineRule="auto"/>
        <w:ind w:firstLine="574" w:firstLineChars="200"/>
        <w:rPr>
          <w:rFonts w:hint="eastAsia" w:ascii="宋体" w:hAnsi="宋体" w:eastAsia="宋体" w:cs="宋体"/>
          <w:sz w:val="28"/>
          <w:szCs w:val="28"/>
        </w:rPr>
      </w:pPr>
      <w:r>
        <w:rPr>
          <w:rFonts w:hint="eastAsia" w:ascii="宋体" w:hAnsi="宋体" w:eastAsia="宋体" w:cs="宋体"/>
          <w:sz w:val="28"/>
          <w:szCs w:val="28"/>
        </w:rPr>
        <w:t>我方已详细审查招标文件、技术要求、合同样本等，我方将为我们对招标文件、技术要求等文件的误解而产生的后果负责。</w:t>
      </w:r>
    </w:p>
    <w:p>
      <w:pPr>
        <w:pStyle w:val="15"/>
        <w:spacing w:line="360" w:lineRule="auto"/>
        <w:ind w:firstLine="574" w:firstLineChars="200"/>
        <w:rPr>
          <w:rFonts w:hint="eastAsia" w:ascii="宋体" w:hAnsi="宋体" w:eastAsia="宋体" w:cs="宋体"/>
          <w:sz w:val="28"/>
          <w:szCs w:val="28"/>
        </w:rPr>
      </w:pPr>
      <w:r>
        <w:rPr>
          <w:rFonts w:hint="eastAsia" w:ascii="宋体" w:hAnsi="宋体" w:eastAsia="宋体" w:cs="宋体"/>
          <w:sz w:val="28"/>
          <w:szCs w:val="28"/>
        </w:rPr>
        <w:t>一旦我方中标，我方将严格按照招标文件、技术要求和投标文件的承诺签署本项目承包合同并认真履行合同责任和义务。</w:t>
      </w:r>
    </w:p>
    <w:p>
      <w:pPr>
        <w:pStyle w:val="15"/>
        <w:spacing w:line="360" w:lineRule="auto"/>
        <w:ind w:firstLine="574" w:firstLineChars="200"/>
        <w:rPr>
          <w:rFonts w:hint="eastAsia" w:ascii="宋体" w:hAnsi="宋体" w:eastAsia="宋体" w:cs="宋体"/>
          <w:sz w:val="28"/>
          <w:szCs w:val="28"/>
        </w:rPr>
      </w:pPr>
      <w:r>
        <w:rPr>
          <w:rFonts w:hint="eastAsia" w:ascii="宋体" w:hAnsi="宋体" w:eastAsia="宋体" w:cs="宋体"/>
          <w:sz w:val="28"/>
          <w:szCs w:val="28"/>
        </w:rPr>
        <w:t>我方理解，贵方有权对不中标单位不作任何解释。</w:t>
      </w:r>
    </w:p>
    <w:p>
      <w:pPr>
        <w:spacing w:line="360" w:lineRule="auto"/>
        <w:rPr>
          <w:rFonts w:hint="eastAsia" w:ascii="宋体" w:hAnsi="宋体" w:eastAsia="宋体" w:cs="宋体"/>
          <w:bCs/>
          <w:sz w:val="28"/>
          <w:szCs w:val="28"/>
        </w:rPr>
      </w:pPr>
    </w:p>
    <w:p>
      <w:pPr>
        <w:spacing w:line="360" w:lineRule="auto"/>
        <w:ind w:left="-2" w:leftChars="-1" w:firstLine="435" w:firstLineChars="152"/>
        <w:rPr>
          <w:rFonts w:hint="eastAsia" w:ascii="宋体" w:hAnsi="宋体" w:eastAsia="宋体" w:cs="宋体"/>
          <w:bCs/>
          <w:sz w:val="28"/>
          <w:szCs w:val="28"/>
        </w:rPr>
      </w:pPr>
      <w:r>
        <w:rPr>
          <w:rFonts w:hint="eastAsia" w:ascii="宋体" w:hAnsi="宋体" w:eastAsia="宋体" w:cs="宋体"/>
          <w:bCs/>
          <w:sz w:val="28"/>
          <w:szCs w:val="28"/>
        </w:rPr>
        <w:t>投标人名称：</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 （盖章）</w:t>
      </w:r>
    </w:p>
    <w:p>
      <w:pPr>
        <w:spacing w:line="360" w:lineRule="auto"/>
        <w:ind w:left="-2" w:leftChars="-1" w:firstLine="435" w:firstLineChars="152"/>
        <w:rPr>
          <w:rFonts w:hint="eastAsia" w:ascii="宋体" w:hAnsi="宋体" w:eastAsia="宋体" w:cs="宋体"/>
          <w:bCs/>
          <w:sz w:val="28"/>
          <w:szCs w:val="28"/>
        </w:rPr>
      </w:pPr>
    </w:p>
    <w:p>
      <w:pPr>
        <w:spacing w:line="360" w:lineRule="auto"/>
        <w:ind w:left="-2" w:leftChars="-1" w:firstLine="435" w:firstLineChars="152"/>
        <w:rPr>
          <w:rFonts w:hint="eastAsia" w:ascii="宋体" w:hAnsi="宋体" w:eastAsia="宋体" w:cs="宋体"/>
          <w:bCs/>
          <w:sz w:val="28"/>
          <w:szCs w:val="28"/>
        </w:rPr>
      </w:pPr>
      <w:r>
        <w:rPr>
          <w:rFonts w:hint="eastAsia" w:ascii="宋体" w:hAnsi="宋体" w:eastAsia="宋体" w:cs="宋体"/>
          <w:bCs/>
          <w:sz w:val="28"/>
          <w:szCs w:val="28"/>
        </w:rPr>
        <w:t>法人代表或授权代表：</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 （盖章）</w:t>
      </w:r>
    </w:p>
    <w:p>
      <w:pPr>
        <w:spacing w:line="360" w:lineRule="auto"/>
        <w:ind w:left="-2" w:leftChars="-1" w:firstLine="435" w:firstLineChars="152"/>
        <w:rPr>
          <w:rFonts w:hint="eastAsia" w:ascii="宋体" w:hAnsi="宋体" w:eastAsia="宋体" w:cs="宋体"/>
          <w:bCs/>
          <w:sz w:val="28"/>
          <w:szCs w:val="28"/>
        </w:rPr>
      </w:pPr>
      <w:r>
        <w:rPr>
          <w:rFonts w:hint="eastAsia" w:ascii="宋体" w:hAnsi="宋体" w:eastAsia="宋体" w:cs="宋体"/>
          <w:bCs/>
          <w:sz w:val="28"/>
          <w:szCs w:val="28"/>
        </w:rPr>
        <w:t xml:space="preserve">                      </w:t>
      </w:r>
    </w:p>
    <w:p>
      <w:pPr>
        <w:spacing w:line="360" w:lineRule="auto"/>
        <w:ind w:left="-2" w:leftChars="-1" w:firstLine="3592" w:firstLineChars="1252"/>
        <w:rPr>
          <w:rFonts w:hint="eastAsia" w:ascii="宋体" w:hAnsi="宋体" w:eastAsia="宋体" w:cs="宋体"/>
          <w:bCs/>
          <w:sz w:val="28"/>
          <w:szCs w:val="28"/>
        </w:rPr>
      </w:pPr>
      <w:r>
        <w:rPr>
          <w:rFonts w:hint="eastAsia" w:ascii="宋体" w:hAnsi="宋体" w:eastAsia="宋体" w:cs="宋体"/>
          <w:bCs/>
          <w:sz w:val="28"/>
          <w:szCs w:val="28"/>
        </w:rPr>
        <w:t xml:space="preserve"> 日期：</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 年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 月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 日</w:t>
      </w:r>
    </w:p>
    <w:p>
      <w:pPr>
        <w:spacing w:line="360" w:lineRule="auto"/>
        <w:jc w:val="center"/>
      </w:pPr>
      <w:r>
        <w:rPr>
          <w:rFonts w:hint="eastAsia" w:ascii="仿宋_GB2312" w:hAnsi="仿宋_GB2312" w:eastAsia="仿宋_GB2312" w:cs="仿宋_GB2312"/>
          <w:b/>
          <w:bCs/>
          <w:sz w:val="28"/>
          <w:szCs w:val="28"/>
        </w:rPr>
        <w:br w:type="page"/>
      </w:r>
      <w:r>
        <w:rPr>
          <w:rFonts w:hint="default" w:ascii="宋体" w:hAnsi="宋体" w:eastAsia="宋体" w:cs="Times New Roman"/>
          <w:b/>
          <w:bCs/>
          <w:i w:val="0"/>
          <w:iCs w:val="0"/>
          <w:color w:val="auto"/>
          <w:kern w:val="2"/>
          <w:sz w:val="28"/>
          <w:szCs w:val="28"/>
          <w:highlight w:val="none"/>
          <w:vertAlign w:val="baseline"/>
          <w:lang w:val="en-US" w:eastAsia="zh-CN" w:bidi="ar-SA"/>
        </w:rPr>
        <w:t>法定代表人资格证明（格式）</w:t>
      </w:r>
    </w:p>
    <w:p>
      <w:pPr>
        <w:spacing w:line="360" w:lineRule="auto"/>
        <w:jc w:val="both"/>
      </w:pPr>
    </w:p>
    <w:p>
      <w:pPr>
        <w:spacing w:line="360" w:lineRule="auto"/>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致：</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p>
    <w:p>
      <w:pPr>
        <w:spacing w:line="360" w:lineRule="auto"/>
        <w:ind w:firstLine="434" w:firstLineChars="200"/>
        <w:jc w:val="both"/>
      </w:pPr>
    </w:p>
    <w:p>
      <w:pPr>
        <w:spacing w:line="360" w:lineRule="auto"/>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姓名：</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性别：</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年龄：</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岁 </w:t>
      </w:r>
    </w:p>
    <w:p>
      <w:pPr>
        <w:spacing w:line="360" w:lineRule="auto"/>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职务：</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身份证号码：</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p>
    <w:p>
      <w:pPr>
        <w:spacing w:line="360" w:lineRule="auto"/>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系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的法定代表人。为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p>
    <w:p>
      <w:pPr>
        <w:spacing w:line="360" w:lineRule="auto"/>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项目（招标编号：</w:t>
      </w:r>
      <w:r>
        <w:rPr>
          <w:rFonts w:hint="default" w:ascii="宋体" w:hAnsi="宋体" w:eastAsia="宋体" w:cs="Times New Roman"/>
          <w:b/>
          <w:bCs/>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）及相关服务签署投标文件、进行合同洽谈、签署合同和处理与之有关的一切事务。</w:t>
      </w:r>
    </w:p>
    <w:p>
      <w:pPr>
        <w:spacing w:line="360" w:lineRule="auto"/>
        <w:ind w:left="171"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特此证明。</w:t>
      </w:r>
    </w:p>
    <w:tbl>
      <w:tblPr>
        <w:tblStyle w:val="24"/>
        <w:tblW w:w="0" w:type="auto"/>
        <w:jc w:val="center"/>
        <w:tblLayout w:type="autofit"/>
        <w:tblCellMar>
          <w:top w:w="0" w:type="dxa"/>
          <w:left w:w="108" w:type="dxa"/>
          <w:bottom w:w="0" w:type="dxa"/>
          <w:right w:w="108" w:type="dxa"/>
        </w:tblCellMar>
      </w:tblPr>
      <w:tblGrid>
        <w:gridCol w:w="4474"/>
        <w:gridCol w:w="4474"/>
      </w:tblGrid>
      <w:tr>
        <w:tblPrEx>
          <w:tblCellMar>
            <w:top w:w="0" w:type="dxa"/>
            <w:left w:w="108" w:type="dxa"/>
            <w:bottom w:w="0" w:type="dxa"/>
            <w:right w:w="108" w:type="dxa"/>
          </w:tblCellMar>
        </w:tblPrEx>
        <w:trPr>
          <w:trHeight w:val="3936" w:hRule="atLeast"/>
          <w:jc w:val="center"/>
        </w:trPr>
        <w:tc>
          <w:tcPr>
            <w:tcW w:w="4587" w:type="dxa"/>
            <w:tcBorders>
              <w:top w:val="dashed" w:color="auto" w:sz="4" w:space="0"/>
              <w:left w:val="dashed" w:color="auto" w:sz="4" w:space="0"/>
              <w:bottom w:val="dashed" w:color="auto" w:sz="4" w:space="0"/>
              <w:right w:val="dashed" w:color="auto" w:sz="4" w:space="0"/>
            </w:tcBorders>
            <w:tcMar>
              <w:top w:w="0" w:type="dxa"/>
              <w:left w:w="108" w:type="dxa"/>
              <w:bottom w:w="0" w:type="dxa"/>
              <w:right w:w="108" w:type="dxa"/>
            </w:tcMar>
            <w:vAlign w:val="center"/>
          </w:tcPr>
          <w:p>
            <w:pPr>
              <w:spacing w:line="360" w:lineRule="auto"/>
              <w:jc w:val="left"/>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法定代表人身份证正面</w:t>
            </w:r>
          </w:p>
        </w:tc>
        <w:tc>
          <w:tcPr>
            <w:tcW w:w="4587" w:type="dxa"/>
            <w:tcBorders>
              <w:top w:val="dashed" w:color="auto" w:sz="4" w:space="0"/>
              <w:left w:val="dashed" w:color="auto" w:sz="4" w:space="0"/>
              <w:bottom w:val="dashed" w:color="auto" w:sz="4" w:space="0"/>
              <w:right w:val="dashed" w:color="auto" w:sz="4" w:space="0"/>
            </w:tcBorders>
            <w:tcMar>
              <w:top w:w="0" w:type="dxa"/>
              <w:left w:w="108" w:type="dxa"/>
              <w:bottom w:w="0" w:type="dxa"/>
              <w:right w:w="108" w:type="dxa"/>
            </w:tcMar>
            <w:vAlign w:val="center"/>
          </w:tcPr>
          <w:p>
            <w:pPr>
              <w:spacing w:line="360" w:lineRule="auto"/>
              <w:jc w:val="left"/>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法定代表人身份证反面</w:t>
            </w:r>
          </w:p>
        </w:tc>
      </w:tr>
    </w:tbl>
    <w:p>
      <w:pPr>
        <w:spacing w:line="360" w:lineRule="auto"/>
        <w:ind w:firstLine="434" w:firstLineChars="200"/>
        <w:jc w:val="both"/>
      </w:pPr>
    </w:p>
    <w:p>
      <w:pPr>
        <w:spacing w:line="360" w:lineRule="auto"/>
        <w:ind w:firstLine="434" w:firstLineChars="200"/>
        <w:jc w:val="both"/>
      </w:pPr>
    </w:p>
    <w:p>
      <w:pPr>
        <w:spacing w:line="360" w:lineRule="auto"/>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投标人名称：</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w:t>
      </w:r>
    </w:p>
    <w:p>
      <w:pPr>
        <w:spacing w:line="360" w:lineRule="auto"/>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（盖公章）</w:t>
      </w:r>
    </w:p>
    <w:p>
      <w:pPr>
        <w:spacing w:line="360" w:lineRule="auto"/>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日 期：</w:t>
      </w:r>
      <w:r>
        <w:rPr>
          <w:rFonts w:hint="default" w:ascii="宋体" w:hAnsi="宋体" w:eastAsia="宋体" w:cs="Times New Roman"/>
          <w:b w:val="0"/>
          <w:bCs w:val="0"/>
          <w:i w:val="0"/>
          <w:iCs w:val="0"/>
          <w:color w:val="auto"/>
          <w:kern w:val="0"/>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0"/>
          <w:sz w:val="28"/>
          <w:szCs w:val="28"/>
          <w:highlight w:val="none"/>
          <w:vertAlign w:val="baseline"/>
          <w:lang w:val="en-US" w:eastAsia="zh-CN" w:bidi="ar-SA"/>
        </w:rPr>
        <w:t>年</w:t>
      </w:r>
      <w:r>
        <w:rPr>
          <w:rFonts w:hint="default" w:ascii="宋体" w:hAnsi="宋体" w:eastAsia="宋体" w:cs="Times New Roman"/>
          <w:b w:val="0"/>
          <w:bCs w:val="0"/>
          <w:i w:val="0"/>
          <w:iCs w:val="0"/>
          <w:color w:val="auto"/>
          <w:kern w:val="0"/>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0"/>
          <w:sz w:val="28"/>
          <w:szCs w:val="28"/>
          <w:highlight w:val="none"/>
          <w:vertAlign w:val="baseline"/>
          <w:lang w:val="en-US" w:eastAsia="zh-CN" w:bidi="ar-SA"/>
        </w:rPr>
        <w:t>月</w:t>
      </w:r>
      <w:r>
        <w:rPr>
          <w:rFonts w:hint="default" w:ascii="宋体" w:hAnsi="宋体" w:eastAsia="宋体" w:cs="Times New Roman"/>
          <w:b w:val="0"/>
          <w:bCs w:val="0"/>
          <w:i w:val="0"/>
          <w:iCs w:val="0"/>
          <w:color w:val="auto"/>
          <w:kern w:val="0"/>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0"/>
          <w:sz w:val="28"/>
          <w:szCs w:val="28"/>
          <w:highlight w:val="none"/>
          <w:vertAlign w:val="baseline"/>
          <w:lang w:val="en-US" w:eastAsia="zh-CN" w:bidi="ar-SA"/>
        </w:rPr>
        <w:t>日</w:t>
      </w: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r>
        <w:rPr>
          <w:rFonts w:hint="default" w:ascii="宋体" w:hAnsi="宋体" w:eastAsia="宋体" w:cs="Times New Roman"/>
          <w:b/>
          <w:bCs/>
          <w:i w:val="0"/>
          <w:iCs w:val="0"/>
          <w:color w:val="auto"/>
          <w:kern w:val="2"/>
          <w:sz w:val="28"/>
          <w:szCs w:val="28"/>
          <w:highlight w:val="none"/>
          <w:vertAlign w:val="baseline"/>
          <w:lang w:val="en-US" w:eastAsia="zh-CN" w:bidi="ar-SA"/>
        </w:rPr>
        <w:t>授权委托书（格式）</w:t>
      </w:r>
    </w:p>
    <w:p>
      <w:pPr>
        <w:adjustRightInd w:val="0"/>
        <w:snapToGrid w:val="0"/>
        <w:spacing w:line="360" w:lineRule="auto"/>
        <w:ind w:firstLine="434" w:firstLineChars="200"/>
        <w:jc w:val="center"/>
      </w:pPr>
    </w:p>
    <w:p>
      <w:pPr>
        <w:adjustRightInd w:val="0"/>
        <w:snapToGrid w:val="0"/>
        <w:spacing w:line="360" w:lineRule="auto"/>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本授权委托书声明：我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（姓名）系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p>
    <w:p>
      <w:pPr>
        <w:adjustRightInd w:val="0"/>
        <w:snapToGrid w:val="0"/>
        <w:spacing w:line="360" w:lineRule="auto"/>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（投标人名称）的法定代表人，现授权委托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（单位名称）的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（姓名）为我公司代理人，以本公司的名义参加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项目（招标编号：</w:t>
      </w:r>
      <w:r>
        <w:rPr>
          <w:rFonts w:hint="default" w:ascii="宋体" w:hAnsi="宋体" w:eastAsia="宋体" w:cs="Times New Roman"/>
          <w:b/>
          <w:bCs/>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）的投标活动。代理人在投标、开标、合同谈判过程中所签署的一切文件和处理与之有关的一切事务，我均予以承认。</w:t>
      </w:r>
    </w:p>
    <w:p>
      <w:pPr>
        <w:adjustRightInd w:val="0"/>
        <w:snapToGrid w:val="0"/>
        <w:spacing w:line="360" w:lineRule="auto"/>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代理人无转委权。特此委托。</w:t>
      </w:r>
    </w:p>
    <w:tbl>
      <w:tblPr>
        <w:tblStyle w:val="24"/>
        <w:tblW w:w="0" w:type="auto"/>
        <w:jc w:val="center"/>
        <w:tblLayout w:type="autofit"/>
        <w:tblCellMar>
          <w:top w:w="0" w:type="dxa"/>
          <w:left w:w="108" w:type="dxa"/>
          <w:bottom w:w="0" w:type="dxa"/>
          <w:right w:w="108" w:type="dxa"/>
        </w:tblCellMar>
      </w:tblPr>
      <w:tblGrid>
        <w:gridCol w:w="4474"/>
        <w:gridCol w:w="4474"/>
      </w:tblGrid>
      <w:tr>
        <w:tblPrEx>
          <w:tblCellMar>
            <w:top w:w="0" w:type="dxa"/>
            <w:left w:w="108" w:type="dxa"/>
            <w:bottom w:w="0" w:type="dxa"/>
            <w:right w:w="108" w:type="dxa"/>
          </w:tblCellMar>
        </w:tblPrEx>
        <w:trPr>
          <w:trHeight w:val="3325" w:hRule="atLeast"/>
          <w:jc w:val="center"/>
        </w:trPr>
        <w:tc>
          <w:tcPr>
            <w:tcW w:w="4587" w:type="dxa"/>
            <w:tcBorders>
              <w:top w:val="dashed" w:color="auto" w:sz="4" w:space="0"/>
              <w:left w:val="dashed" w:color="auto" w:sz="4" w:space="0"/>
              <w:bottom w:val="dashed" w:color="auto" w:sz="4" w:space="0"/>
              <w:right w:val="dashed" w:color="auto" w:sz="4" w:space="0"/>
            </w:tcBorders>
            <w:tcMar>
              <w:top w:w="0" w:type="dxa"/>
              <w:left w:w="108" w:type="dxa"/>
              <w:bottom w:w="0" w:type="dxa"/>
              <w:right w:w="108" w:type="dxa"/>
            </w:tcMar>
            <w:vAlign w:val="center"/>
          </w:tcPr>
          <w:p>
            <w:pPr>
              <w:spacing w:line="360" w:lineRule="auto"/>
              <w:jc w:val="left"/>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法定代表人身份证</w:t>
            </w:r>
          </w:p>
        </w:tc>
        <w:tc>
          <w:tcPr>
            <w:tcW w:w="4587" w:type="dxa"/>
            <w:tcBorders>
              <w:top w:val="dashed" w:color="auto" w:sz="4" w:space="0"/>
              <w:left w:val="dashed" w:color="auto" w:sz="4" w:space="0"/>
              <w:bottom w:val="dashed" w:color="auto" w:sz="4" w:space="0"/>
              <w:right w:val="dashed" w:color="auto" w:sz="4" w:space="0"/>
            </w:tcBorders>
            <w:tcMar>
              <w:top w:w="0" w:type="dxa"/>
              <w:left w:w="108" w:type="dxa"/>
              <w:bottom w:w="0" w:type="dxa"/>
              <w:right w:w="108" w:type="dxa"/>
            </w:tcMar>
            <w:vAlign w:val="center"/>
          </w:tcPr>
          <w:p>
            <w:pPr>
              <w:spacing w:line="360" w:lineRule="auto"/>
              <w:jc w:val="left"/>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代理人身份证</w:t>
            </w:r>
          </w:p>
        </w:tc>
      </w:tr>
    </w:tbl>
    <w:p>
      <w:pPr>
        <w:adjustRightInd w:val="0"/>
        <w:snapToGrid w:val="0"/>
        <w:spacing w:line="360" w:lineRule="auto"/>
        <w:ind w:firstLine="434" w:firstLineChars="200"/>
        <w:jc w:val="both"/>
      </w:pPr>
    </w:p>
    <w:p>
      <w:pPr>
        <w:adjustRightInd w:val="0"/>
        <w:snapToGrid w:val="0"/>
        <w:spacing w:line="360" w:lineRule="auto"/>
        <w:ind w:firstLine="434" w:firstLineChars="200"/>
        <w:jc w:val="both"/>
      </w:pPr>
    </w:p>
    <w:p>
      <w:pPr>
        <w:adjustRightInd w:val="0"/>
        <w:snapToGrid w:val="0"/>
        <w:spacing w:line="360" w:lineRule="auto"/>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投标人：（盖章）</w:t>
      </w:r>
    </w:p>
    <w:p>
      <w:pPr>
        <w:adjustRightInd w:val="0"/>
        <w:snapToGrid w:val="0"/>
        <w:spacing w:line="360" w:lineRule="auto"/>
        <w:ind w:firstLine="434" w:firstLineChars="200"/>
        <w:jc w:val="both"/>
      </w:pPr>
    </w:p>
    <w:p>
      <w:pPr>
        <w:adjustRightInd w:val="0"/>
        <w:snapToGrid w:val="0"/>
        <w:spacing w:line="360" w:lineRule="auto"/>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法定代表人：（签字或盖章）</w:t>
      </w:r>
    </w:p>
    <w:p>
      <w:pPr>
        <w:adjustRightInd w:val="0"/>
        <w:snapToGrid w:val="0"/>
        <w:spacing w:line="360" w:lineRule="auto"/>
        <w:ind w:firstLine="434" w:firstLineChars="200"/>
        <w:jc w:val="both"/>
      </w:pPr>
    </w:p>
    <w:p>
      <w:pPr>
        <w:adjustRightInd w:val="0"/>
        <w:snapToGrid w:val="0"/>
        <w:spacing w:line="360" w:lineRule="auto"/>
        <w:ind w:firstLine="434" w:firstLineChars="200"/>
        <w:jc w:val="both"/>
      </w:pPr>
    </w:p>
    <w:p>
      <w:pPr>
        <w:adjustRightInd w:val="0"/>
        <w:snapToGrid w:val="0"/>
        <w:spacing w:line="360" w:lineRule="auto"/>
        <w:jc w:val="both"/>
      </w:pPr>
    </w:p>
    <w:p>
      <w:pPr>
        <w:spacing w:line="360" w:lineRule="auto"/>
        <w:jc w:val="center"/>
        <w:rPr>
          <w:rFonts w:ascii="仿宋_GB2312" w:hAnsi="仿宋_GB2312" w:eastAsia="仿宋_GB2312" w:cs="仿宋_GB2312"/>
          <w:b/>
          <w:bCs/>
          <w:sz w:val="28"/>
          <w:szCs w:val="28"/>
        </w:rPr>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日期：</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年</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月</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日</w:t>
      </w:r>
    </w:p>
    <w:p>
      <w:pPr>
        <w:adjustRightInd w:val="0"/>
        <w:snapToGrid w:val="0"/>
        <w:spacing w:line="360" w:lineRule="auto"/>
        <w:ind w:firstLine="574" w:firstLineChars="200"/>
        <w:jc w:val="center"/>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adjustRightInd w:val="0"/>
        <w:snapToGrid w:val="0"/>
        <w:spacing w:line="360" w:lineRule="auto"/>
        <w:rPr>
          <w:rFonts w:ascii="仿宋_GB2312" w:hAnsi="仿宋_GB2312" w:eastAsia="仿宋_GB2312" w:cs="仿宋_GB2312"/>
          <w:sz w:val="28"/>
          <w:szCs w:val="28"/>
          <w:u w:val="single"/>
        </w:rPr>
      </w:pPr>
    </w:p>
    <w:p>
      <w:pPr>
        <w:adjustRightInd w:val="0"/>
        <w:snapToGrid w:val="0"/>
        <w:spacing w:line="360" w:lineRule="auto"/>
        <w:rPr>
          <w:rFonts w:ascii="仿宋_GB2312" w:hAnsi="仿宋_GB2312" w:eastAsia="仿宋_GB2312" w:cs="仿宋_GB2312"/>
          <w:sz w:val="28"/>
          <w:szCs w:val="28"/>
          <w:u w:val="single"/>
        </w:rPr>
        <w:sectPr>
          <w:headerReference r:id="rId3" w:type="default"/>
          <w:footerReference r:id="rId4" w:type="default"/>
          <w:pgSz w:w="11906" w:h="16838"/>
          <w:pgMar w:top="1134" w:right="1587" w:bottom="907" w:left="1587" w:header="737" w:footer="567" w:gutter="0"/>
          <w:cols w:space="0" w:num="1"/>
          <w:docGrid w:type="linesAndChars" w:linePitch="315" w:charSpace="1638"/>
        </w:sectPr>
      </w:pPr>
    </w:p>
    <w:p>
      <w:pPr>
        <w:adjustRightInd w:val="0"/>
        <w:snapToGrid w:val="0"/>
        <w:spacing w:line="360" w:lineRule="auto"/>
        <w:jc w:val="center"/>
        <w:rPr>
          <w:rFonts w:ascii="宋体" w:hAnsi="宋体"/>
          <w:b/>
          <w:color w:val="000000"/>
          <w:sz w:val="32"/>
          <w:szCs w:val="32"/>
        </w:rPr>
      </w:pPr>
      <w:r>
        <w:rPr>
          <w:rFonts w:hint="eastAsia" w:ascii="宋体" w:hAnsi="宋体"/>
          <w:b/>
          <w:bCs/>
          <w:color w:val="000000"/>
          <w:sz w:val="28"/>
          <w:szCs w:val="28"/>
        </w:rPr>
        <w:t>开标一览表（格式）</w:t>
      </w:r>
    </w:p>
    <w:p>
      <w:pPr>
        <w:spacing w:line="400" w:lineRule="exact"/>
        <w:ind w:firstLine="321"/>
        <w:jc w:val="center"/>
        <w:rPr>
          <w:rFonts w:ascii="宋体" w:hAnsi="宋体"/>
          <w:b/>
          <w:color w:val="000000"/>
          <w:sz w:val="32"/>
          <w:szCs w:val="32"/>
        </w:rPr>
      </w:pPr>
    </w:p>
    <w:p>
      <w:pPr>
        <w:spacing w:line="360" w:lineRule="auto"/>
        <w:ind w:left="-742" w:leftChars="-342" w:firstLine="952" w:firstLineChars="332"/>
        <w:rPr>
          <w:rFonts w:ascii="宋体" w:hAnsi="宋体"/>
          <w:bCs/>
          <w:color w:val="000000"/>
          <w:sz w:val="28"/>
          <w:szCs w:val="28"/>
        </w:rPr>
      </w:pPr>
      <w:r>
        <w:rPr>
          <w:rFonts w:hint="eastAsia" w:ascii="宋体" w:hAnsi="宋体"/>
          <w:bCs/>
          <w:color w:val="000000"/>
          <w:sz w:val="28"/>
          <w:szCs w:val="28"/>
        </w:rPr>
        <w:t>投标人名称：</w:t>
      </w:r>
    </w:p>
    <w:p>
      <w:pPr>
        <w:spacing w:line="360" w:lineRule="auto"/>
        <w:ind w:left="-742" w:leftChars="-342" w:firstLine="952" w:firstLineChars="332"/>
        <w:rPr>
          <w:rFonts w:ascii="宋体" w:hAnsi="宋体"/>
          <w:bCs/>
          <w:color w:val="000000"/>
          <w:sz w:val="28"/>
          <w:szCs w:val="28"/>
        </w:rPr>
      </w:pPr>
      <w:r>
        <w:rPr>
          <w:rFonts w:hint="eastAsia" w:ascii="宋体" w:hAnsi="宋体"/>
          <w:bCs/>
          <w:color w:val="000000"/>
          <w:sz w:val="28"/>
          <w:szCs w:val="28"/>
        </w:rPr>
        <w:t>项目名称：</w:t>
      </w:r>
    </w:p>
    <w:p>
      <w:pPr>
        <w:spacing w:line="360" w:lineRule="auto"/>
        <w:ind w:left="-742" w:leftChars="-342" w:firstLine="952" w:firstLineChars="332"/>
        <w:rPr>
          <w:rFonts w:ascii="宋体" w:hAnsi="宋体"/>
          <w:bCs/>
          <w:color w:val="000000"/>
          <w:sz w:val="28"/>
          <w:szCs w:val="28"/>
        </w:rPr>
      </w:pPr>
      <w:r>
        <w:rPr>
          <w:rFonts w:hint="eastAsia" w:ascii="宋体" w:hAnsi="宋体"/>
          <w:bCs/>
          <w:color w:val="000000"/>
          <w:sz w:val="28"/>
          <w:szCs w:val="28"/>
        </w:rPr>
        <w:t>招标编号：</w:t>
      </w:r>
    </w:p>
    <w:p>
      <w:pPr>
        <w:spacing w:line="360" w:lineRule="auto"/>
        <w:ind w:left="-742" w:leftChars="-342" w:firstLine="1368" w:firstLineChars="477"/>
        <w:jc w:val="left"/>
        <w:rPr>
          <w:rFonts w:hint="eastAsia" w:ascii="宋体" w:hAnsi="宋体"/>
          <w:bCs/>
          <w:color w:val="000000"/>
          <w:sz w:val="28"/>
          <w:szCs w:val="28"/>
        </w:rPr>
      </w:pPr>
      <w:r>
        <w:rPr>
          <w:rFonts w:hint="eastAsia" w:ascii="宋体" w:hAnsi="宋体"/>
          <w:bCs/>
          <w:color w:val="000000"/>
          <w:sz w:val="28"/>
          <w:szCs w:val="28"/>
        </w:rPr>
        <w:t xml:space="preserve">      </w:t>
      </w:r>
    </w:p>
    <w:p>
      <w:pPr>
        <w:spacing w:line="360" w:lineRule="auto"/>
        <w:ind w:left="-742" w:leftChars="-342" w:firstLine="1368" w:firstLineChars="477"/>
        <w:jc w:val="left"/>
        <w:rPr>
          <w:rFonts w:ascii="宋体" w:hAnsi="宋体"/>
          <w:bCs/>
          <w:color w:val="000000"/>
          <w:sz w:val="28"/>
          <w:szCs w:val="28"/>
        </w:rPr>
      </w:pPr>
      <w:r>
        <w:rPr>
          <w:rFonts w:hint="eastAsia" w:ascii="宋体" w:hAnsi="宋体"/>
          <w:bCs/>
          <w:color w:val="000000"/>
          <w:sz w:val="28"/>
          <w:szCs w:val="28"/>
          <w:lang w:val="en-US" w:eastAsia="zh-CN"/>
        </w:rPr>
        <w:t>此处附上清单报价。</w:t>
      </w:r>
      <w:r>
        <w:rPr>
          <w:rFonts w:hint="eastAsia" w:ascii="宋体" w:hAnsi="宋体"/>
          <w:bCs/>
          <w:color w:val="000000"/>
          <w:sz w:val="28"/>
          <w:szCs w:val="28"/>
        </w:rPr>
        <w:t xml:space="preserve">                                   </w:t>
      </w:r>
    </w:p>
    <w:p>
      <w:pPr>
        <w:spacing w:line="360" w:lineRule="auto"/>
        <w:ind w:left="-742" w:leftChars="-342" w:firstLine="952" w:firstLineChars="332"/>
        <w:rPr>
          <w:rFonts w:hint="eastAsia" w:ascii="宋体" w:hAnsi="宋体"/>
          <w:bCs/>
          <w:color w:val="000000"/>
          <w:sz w:val="28"/>
          <w:szCs w:val="28"/>
        </w:rPr>
      </w:pPr>
      <w:r>
        <w:rPr>
          <w:rFonts w:hint="eastAsia" w:ascii="宋体" w:hAnsi="宋体"/>
          <w:bCs/>
          <w:color w:val="000000"/>
          <w:sz w:val="28"/>
          <w:szCs w:val="28"/>
        </w:rPr>
        <w:t xml:space="preserve">    </w:t>
      </w:r>
    </w:p>
    <w:p>
      <w:pPr>
        <w:spacing w:line="360" w:lineRule="auto"/>
        <w:ind w:left="-742" w:leftChars="-342" w:firstLine="952" w:firstLineChars="332"/>
        <w:rPr>
          <w:rFonts w:hint="eastAsia" w:ascii="宋体" w:hAnsi="宋体"/>
          <w:bCs/>
          <w:color w:val="000000"/>
          <w:sz w:val="28"/>
          <w:szCs w:val="28"/>
        </w:rPr>
      </w:pPr>
    </w:p>
    <w:p>
      <w:pPr>
        <w:spacing w:line="360" w:lineRule="auto"/>
        <w:ind w:firstLine="280"/>
        <w:rPr>
          <w:rFonts w:ascii="宋体" w:hAnsi="宋体"/>
          <w:bCs/>
          <w:color w:val="000000"/>
          <w:sz w:val="28"/>
          <w:szCs w:val="28"/>
        </w:rPr>
      </w:pPr>
      <w:r>
        <w:rPr>
          <w:rFonts w:hint="eastAsia" w:ascii="宋体" w:hAnsi="宋体"/>
          <w:bCs/>
          <w:color w:val="000000"/>
          <w:sz w:val="28"/>
          <w:szCs w:val="28"/>
        </w:rPr>
        <w:t>注：以上报价含人工费、主辅材料费、机械费、安全措施费及9%增值税等所有费用。</w:t>
      </w:r>
    </w:p>
    <w:p>
      <w:pPr>
        <w:spacing w:line="360" w:lineRule="auto"/>
        <w:ind w:left="-742" w:leftChars="-342" w:firstLine="952" w:firstLineChars="332"/>
        <w:rPr>
          <w:rFonts w:ascii="宋体" w:hAnsi="宋体"/>
          <w:bCs/>
          <w:color w:val="000000"/>
          <w:sz w:val="28"/>
          <w:szCs w:val="28"/>
        </w:rPr>
      </w:pPr>
    </w:p>
    <w:p>
      <w:pPr>
        <w:spacing w:line="360" w:lineRule="auto"/>
        <w:ind w:left="-742" w:leftChars="-342" w:firstLine="952" w:firstLineChars="332"/>
        <w:rPr>
          <w:rFonts w:ascii="宋体" w:hAnsi="宋体"/>
          <w:bCs/>
          <w:color w:val="000000"/>
          <w:sz w:val="28"/>
          <w:szCs w:val="28"/>
        </w:rPr>
      </w:pPr>
    </w:p>
    <w:p>
      <w:pPr>
        <w:spacing w:line="360" w:lineRule="auto"/>
        <w:ind w:left="-742" w:leftChars="-342" w:firstLine="952" w:firstLineChars="332"/>
        <w:rPr>
          <w:rFonts w:ascii="宋体" w:hAnsi="宋体"/>
          <w:bCs/>
          <w:color w:val="000000"/>
          <w:sz w:val="28"/>
          <w:szCs w:val="28"/>
        </w:rPr>
      </w:pPr>
    </w:p>
    <w:p>
      <w:pPr>
        <w:spacing w:line="360" w:lineRule="auto"/>
        <w:ind w:left="-742" w:leftChars="-342" w:firstLine="952" w:firstLineChars="332"/>
        <w:rPr>
          <w:rFonts w:ascii="宋体" w:hAnsi="宋体"/>
          <w:bCs/>
          <w:color w:val="000000"/>
          <w:sz w:val="28"/>
          <w:szCs w:val="28"/>
        </w:rPr>
      </w:pPr>
    </w:p>
    <w:p>
      <w:pPr>
        <w:spacing w:line="360" w:lineRule="auto"/>
        <w:ind w:firstLine="2439" w:firstLineChars="850"/>
        <w:rPr>
          <w:rFonts w:ascii="宋体" w:hAnsi="宋体"/>
          <w:bCs/>
          <w:color w:val="000000"/>
          <w:sz w:val="28"/>
          <w:szCs w:val="28"/>
        </w:rPr>
      </w:pPr>
      <w:r>
        <w:rPr>
          <w:rFonts w:hint="eastAsia" w:ascii="宋体" w:hAnsi="宋体"/>
          <w:bCs/>
          <w:color w:val="000000"/>
          <w:sz w:val="28"/>
          <w:szCs w:val="28"/>
        </w:rPr>
        <w:t>投标人（单位公章）：</w:t>
      </w:r>
    </w:p>
    <w:p>
      <w:pPr>
        <w:spacing w:line="360" w:lineRule="auto"/>
        <w:ind w:firstLine="2439" w:firstLineChars="850"/>
        <w:rPr>
          <w:rFonts w:ascii="宋体" w:hAnsi="宋体"/>
          <w:bCs/>
          <w:color w:val="000000"/>
          <w:sz w:val="28"/>
          <w:szCs w:val="28"/>
        </w:rPr>
      </w:pPr>
      <w:r>
        <w:rPr>
          <w:rFonts w:hint="eastAsia" w:ascii="宋体" w:hAnsi="宋体"/>
          <w:bCs/>
          <w:color w:val="000000"/>
          <w:sz w:val="28"/>
          <w:szCs w:val="28"/>
        </w:rPr>
        <w:t>法定代表人或委托代理人（签字或盖章）：</w:t>
      </w:r>
    </w:p>
    <w:p>
      <w:pPr>
        <w:spacing w:line="360" w:lineRule="auto"/>
        <w:ind w:firstLine="2439" w:firstLineChars="850"/>
        <w:rPr>
          <w:rFonts w:ascii="宋体" w:hAnsi="宋体"/>
          <w:bCs/>
          <w:color w:val="000000"/>
          <w:sz w:val="28"/>
          <w:szCs w:val="28"/>
        </w:rPr>
      </w:pPr>
      <w:r>
        <w:rPr>
          <w:rFonts w:hint="eastAsia" w:ascii="宋体" w:hAnsi="宋体"/>
          <w:bCs/>
          <w:color w:val="000000"/>
          <w:sz w:val="28"/>
          <w:szCs w:val="28"/>
        </w:rPr>
        <w:t>报价有效期：</w:t>
      </w:r>
    </w:p>
    <w:p>
      <w:pPr>
        <w:spacing w:line="360" w:lineRule="auto"/>
        <w:ind w:firstLine="2468" w:firstLineChars="860"/>
        <w:rPr>
          <w:rFonts w:ascii="宋体" w:hAnsi="宋体"/>
          <w:bCs/>
          <w:color w:val="000000"/>
          <w:sz w:val="28"/>
          <w:szCs w:val="28"/>
        </w:rPr>
      </w:pPr>
      <w:r>
        <w:rPr>
          <w:rFonts w:hint="eastAsia" w:ascii="宋体" w:hAnsi="宋体"/>
          <w:bCs/>
          <w:color w:val="000000"/>
          <w:sz w:val="28"/>
          <w:szCs w:val="28"/>
        </w:rPr>
        <w:t>投标日期：</w:t>
      </w:r>
    </w:p>
    <w:p>
      <w:pPr>
        <w:spacing w:line="360" w:lineRule="auto"/>
        <w:ind w:left="-742" w:leftChars="-342" w:firstLine="952" w:firstLineChars="332"/>
        <w:rPr>
          <w:rFonts w:ascii="宋体" w:hAnsi="宋体"/>
          <w:bCs/>
          <w:color w:val="000000"/>
          <w:sz w:val="28"/>
          <w:szCs w:val="28"/>
        </w:rPr>
      </w:pPr>
    </w:p>
    <w:p>
      <w:pPr>
        <w:spacing w:line="400" w:lineRule="exact"/>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sectPr>
          <w:pgSz w:w="11906" w:h="16838"/>
          <w:pgMar w:top="1134" w:right="1587" w:bottom="907" w:left="1587" w:header="737" w:footer="567" w:gutter="0"/>
          <w:cols w:space="0" w:num="1"/>
          <w:docGrid w:type="linesAndChars" w:linePitch="315" w:charSpace="1638"/>
        </w:sectPr>
      </w:pPr>
    </w:p>
    <w:p>
      <w:pPr>
        <w:adjustRightInd w:val="0"/>
        <w:snapToGrid w:val="0"/>
        <w:spacing w:line="360" w:lineRule="auto"/>
        <w:jc w:val="center"/>
        <w:rPr>
          <w:rFonts w:hint="eastAsia" w:ascii="宋体" w:hAnsi="宋体" w:eastAsia="宋体" w:cs="宋体"/>
          <w:sz w:val="28"/>
          <w:szCs w:val="28"/>
        </w:rPr>
      </w:pPr>
      <w:bookmarkStart w:id="6" w:name="_GoBack"/>
      <w:bookmarkEnd w:id="6"/>
      <w:r>
        <w:rPr>
          <w:rFonts w:hint="eastAsia" w:ascii="宋体" w:hAnsi="宋体" w:eastAsia="宋体" w:cs="宋体"/>
          <w:sz w:val="28"/>
          <w:szCs w:val="28"/>
        </w:rPr>
        <w:t>商务偏离表（格式）</w:t>
      </w:r>
    </w:p>
    <w:tbl>
      <w:tblPr>
        <w:tblStyle w:val="24"/>
        <w:tblpPr w:leftFromText="180" w:rightFromText="180" w:vertAnchor="text" w:horzAnchor="page" w:tblpXSpec="center" w:tblpY="489"/>
        <w:tblW w:w="8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序号</w:t>
            </w:r>
          </w:p>
        </w:tc>
        <w:tc>
          <w:tcPr>
            <w:tcW w:w="3736"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招标文件要求</w:t>
            </w:r>
          </w:p>
        </w:tc>
        <w:tc>
          <w:tcPr>
            <w:tcW w:w="3869"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3736" w:type="dxa"/>
            <w:vAlign w:val="center"/>
          </w:tcPr>
          <w:p>
            <w:pPr>
              <w:spacing w:line="360" w:lineRule="auto"/>
              <w:jc w:val="center"/>
              <w:rPr>
                <w:rFonts w:hint="eastAsia" w:ascii="宋体" w:hAnsi="宋体" w:eastAsia="宋体" w:cs="宋体"/>
                <w:sz w:val="28"/>
                <w:szCs w:val="28"/>
              </w:rPr>
            </w:pPr>
          </w:p>
        </w:tc>
        <w:tc>
          <w:tcPr>
            <w:tcW w:w="3869" w:type="dxa"/>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3736" w:type="dxa"/>
            <w:vAlign w:val="center"/>
          </w:tcPr>
          <w:p>
            <w:pPr>
              <w:spacing w:line="360" w:lineRule="auto"/>
              <w:jc w:val="center"/>
              <w:rPr>
                <w:rFonts w:hint="eastAsia" w:ascii="宋体" w:hAnsi="宋体" w:eastAsia="宋体" w:cs="宋体"/>
                <w:sz w:val="28"/>
                <w:szCs w:val="28"/>
              </w:rPr>
            </w:pPr>
          </w:p>
        </w:tc>
        <w:tc>
          <w:tcPr>
            <w:tcW w:w="3869" w:type="dxa"/>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3736" w:type="dxa"/>
            <w:vAlign w:val="center"/>
          </w:tcPr>
          <w:p>
            <w:pPr>
              <w:spacing w:line="360" w:lineRule="auto"/>
              <w:jc w:val="center"/>
              <w:rPr>
                <w:rFonts w:hint="eastAsia" w:ascii="宋体" w:hAnsi="宋体" w:eastAsia="宋体" w:cs="宋体"/>
                <w:sz w:val="28"/>
                <w:szCs w:val="28"/>
              </w:rPr>
            </w:pPr>
          </w:p>
        </w:tc>
        <w:tc>
          <w:tcPr>
            <w:tcW w:w="3869" w:type="dxa"/>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w:t>
            </w:r>
          </w:p>
        </w:tc>
        <w:tc>
          <w:tcPr>
            <w:tcW w:w="3736" w:type="dxa"/>
            <w:vAlign w:val="center"/>
          </w:tcPr>
          <w:p>
            <w:pPr>
              <w:spacing w:line="360" w:lineRule="auto"/>
              <w:jc w:val="center"/>
              <w:rPr>
                <w:rFonts w:hint="eastAsia" w:ascii="宋体" w:hAnsi="宋体" w:eastAsia="宋体" w:cs="宋体"/>
                <w:sz w:val="28"/>
                <w:szCs w:val="28"/>
              </w:rPr>
            </w:pPr>
          </w:p>
        </w:tc>
        <w:tc>
          <w:tcPr>
            <w:tcW w:w="3869" w:type="dxa"/>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仿宋_GB2312" w:hAnsi="仿宋_GB2312" w:eastAsia="仿宋_GB2312" w:cs="仿宋_GB2312"/>
                <w:sz w:val="28"/>
                <w:szCs w:val="28"/>
              </w:rPr>
            </w:pPr>
          </w:p>
        </w:tc>
        <w:tc>
          <w:tcPr>
            <w:tcW w:w="3736" w:type="dxa"/>
            <w:vAlign w:val="center"/>
          </w:tcPr>
          <w:p>
            <w:pPr>
              <w:spacing w:line="360" w:lineRule="auto"/>
              <w:jc w:val="center"/>
              <w:rPr>
                <w:rFonts w:ascii="仿宋_GB2312" w:hAnsi="仿宋_GB2312" w:eastAsia="仿宋_GB2312" w:cs="仿宋_GB2312"/>
                <w:sz w:val="28"/>
                <w:szCs w:val="28"/>
              </w:rPr>
            </w:pPr>
          </w:p>
        </w:tc>
        <w:tc>
          <w:tcPr>
            <w:tcW w:w="3869"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仿宋_GB2312" w:hAnsi="仿宋_GB2312" w:eastAsia="仿宋_GB2312" w:cs="仿宋_GB2312"/>
                <w:sz w:val="28"/>
                <w:szCs w:val="28"/>
              </w:rPr>
            </w:pPr>
          </w:p>
        </w:tc>
        <w:tc>
          <w:tcPr>
            <w:tcW w:w="3736" w:type="dxa"/>
            <w:vAlign w:val="center"/>
          </w:tcPr>
          <w:p>
            <w:pPr>
              <w:spacing w:line="360" w:lineRule="auto"/>
              <w:jc w:val="center"/>
              <w:rPr>
                <w:rFonts w:ascii="仿宋_GB2312" w:hAnsi="仿宋_GB2312" w:eastAsia="仿宋_GB2312" w:cs="仿宋_GB2312"/>
                <w:sz w:val="28"/>
                <w:szCs w:val="28"/>
              </w:rPr>
            </w:pPr>
          </w:p>
        </w:tc>
        <w:tc>
          <w:tcPr>
            <w:tcW w:w="3869"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仿宋_GB2312" w:hAnsi="仿宋_GB2312" w:eastAsia="仿宋_GB2312" w:cs="仿宋_GB2312"/>
                <w:sz w:val="28"/>
                <w:szCs w:val="28"/>
              </w:rPr>
            </w:pPr>
          </w:p>
        </w:tc>
        <w:tc>
          <w:tcPr>
            <w:tcW w:w="3736" w:type="dxa"/>
            <w:vAlign w:val="center"/>
          </w:tcPr>
          <w:p>
            <w:pPr>
              <w:spacing w:line="360" w:lineRule="auto"/>
              <w:jc w:val="center"/>
              <w:rPr>
                <w:rFonts w:ascii="仿宋_GB2312" w:hAnsi="仿宋_GB2312" w:eastAsia="仿宋_GB2312" w:cs="仿宋_GB2312"/>
                <w:sz w:val="28"/>
                <w:szCs w:val="28"/>
              </w:rPr>
            </w:pPr>
          </w:p>
        </w:tc>
        <w:tc>
          <w:tcPr>
            <w:tcW w:w="3869" w:type="dxa"/>
            <w:vAlign w:val="center"/>
          </w:tcPr>
          <w:p>
            <w:pPr>
              <w:spacing w:line="360" w:lineRule="auto"/>
              <w:jc w:val="center"/>
              <w:rPr>
                <w:rFonts w:ascii="仿宋_GB2312" w:hAnsi="仿宋_GB2312" w:eastAsia="仿宋_GB2312" w:cs="仿宋_GB2312"/>
                <w:sz w:val="28"/>
                <w:szCs w:val="28"/>
              </w:rPr>
            </w:pPr>
          </w:p>
        </w:tc>
      </w:tr>
    </w:tbl>
    <w:p>
      <w:pPr>
        <w:adjustRightInd w:val="0"/>
        <w:snapToGrid w:val="0"/>
        <w:spacing w:line="360" w:lineRule="auto"/>
        <w:rPr>
          <w:rFonts w:ascii="仿宋_GB2312" w:hAnsi="仿宋_GB2312" w:eastAsia="仿宋_GB2312" w:cs="仿宋_GB2312"/>
          <w:sz w:val="28"/>
          <w:szCs w:val="28"/>
          <w:u w:val="single"/>
        </w:rPr>
      </w:pPr>
    </w:p>
    <w:p>
      <w:pPr>
        <w:spacing w:line="360" w:lineRule="auto"/>
        <w:rPr>
          <w:rFonts w:ascii="仿宋_GB2312" w:hAnsi="仿宋_GB2312" w:eastAsia="仿宋_GB2312" w:cs="仿宋_GB2312"/>
          <w:sz w:val="28"/>
          <w:szCs w:val="28"/>
        </w:rPr>
      </w:pPr>
    </w:p>
    <w:p>
      <w:pPr>
        <w:spacing w:line="360" w:lineRule="auto"/>
        <w:jc w:val="center"/>
        <w:rPr>
          <w:rFonts w:hint="eastAsia" w:ascii="宋体" w:hAnsi="宋体" w:eastAsia="宋体" w:cs="宋体"/>
          <w:sz w:val="28"/>
          <w:szCs w:val="28"/>
        </w:rPr>
      </w:pPr>
      <w:r>
        <w:rPr>
          <w:rFonts w:hint="eastAsia" w:ascii="仿宋_GB2312" w:hAnsi="仿宋_GB2312" w:eastAsia="仿宋_GB2312" w:cs="仿宋_GB2312"/>
          <w:sz w:val="28"/>
          <w:szCs w:val="28"/>
        </w:rPr>
        <w:br w:type="page"/>
      </w:r>
      <w:r>
        <w:rPr>
          <w:rFonts w:hint="eastAsia" w:ascii="宋体" w:hAnsi="宋体" w:eastAsia="宋体" w:cs="宋体"/>
          <w:sz w:val="28"/>
          <w:szCs w:val="28"/>
        </w:rPr>
        <w:t>技术偏离表（格式）</w:t>
      </w:r>
    </w:p>
    <w:tbl>
      <w:tblPr>
        <w:tblStyle w:val="24"/>
        <w:tblpPr w:leftFromText="180" w:rightFromText="180" w:vertAnchor="text" w:horzAnchor="margin" w:tblpXSpec="center" w:tblpY="470"/>
        <w:tblW w:w="8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序号</w:t>
            </w:r>
          </w:p>
        </w:tc>
        <w:tc>
          <w:tcPr>
            <w:tcW w:w="3736"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招标文件要求</w:t>
            </w:r>
          </w:p>
        </w:tc>
        <w:tc>
          <w:tcPr>
            <w:tcW w:w="3869"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3736" w:type="dxa"/>
            <w:vAlign w:val="center"/>
          </w:tcPr>
          <w:p>
            <w:pPr>
              <w:spacing w:line="360" w:lineRule="auto"/>
              <w:jc w:val="center"/>
              <w:rPr>
                <w:rFonts w:ascii="仿宋_GB2312" w:hAnsi="仿宋_GB2312" w:eastAsia="仿宋_GB2312" w:cs="仿宋_GB2312"/>
                <w:sz w:val="28"/>
                <w:szCs w:val="28"/>
              </w:rPr>
            </w:pPr>
          </w:p>
        </w:tc>
        <w:tc>
          <w:tcPr>
            <w:tcW w:w="3869"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3736" w:type="dxa"/>
            <w:vAlign w:val="center"/>
          </w:tcPr>
          <w:p>
            <w:pPr>
              <w:spacing w:line="360" w:lineRule="auto"/>
              <w:jc w:val="center"/>
              <w:rPr>
                <w:rFonts w:ascii="仿宋_GB2312" w:hAnsi="仿宋_GB2312" w:eastAsia="仿宋_GB2312" w:cs="仿宋_GB2312"/>
                <w:sz w:val="28"/>
                <w:szCs w:val="28"/>
              </w:rPr>
            </w:pPr>
          </w:p>
        </w:tc>
        <w:tc>
          <w:tcPr>
            <w:tcW w:w="3869"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3736" w:type="dxa"/>
            <w:vAlign w:val="center"/>
          </w:tcPr>
          <w:p>
            <w:pPr>
              <w:spacing w:line="360" w:lineRule="auto"/>
              <w:jc w:val="center"/>
              <w:rPr>
                <w:rFonts w:ascii="仿宋_GB2312" w:hAnsi="仿宋_GB2312" w:eastAsia="仿宋_GB2312" w:cs="仿宋_GB2312"/>
                <w:sz w:val="28"/>
                <w:szCs w:val="28"/>
              </w:rPr>
            </w:pPr>
          </w:p>
        </w:tc>
        <w:tc>
          <w:tcPr>
            <w:tcW w:w="3869"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18"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3736" w:type="dxa"/>
            <w:vAlign w:val="center"/>
          </w:tcPr>
          <w:p>
            <w:pPr>
              <w:spacing w:line="360" w:lineRule="auto"/>
              <w:jc w:val="center"/>
              <w:rPr>
                <w:rFonts w:ascii="仿宋_GB2312" w:hAnsi="仿宋_GB2312" w:eastAsia="仿宋_GB2312" w:cs="仿宋_GB2312"/>
                <w:sz w:val="28"/>
                <w:szCs w:val="28"/>
              </w:rPr>
            </w:pPr>
          </w:p>
        </w:tc>
        <w:tc>
          <w:tcPr>
            <w:tcW w:w="3869"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仿宋_GB2312" w:hAnsi="仿宋_GB2312" w:eastAsia="仿宋_GB2312" w:cs="仿宋_GB2312"/>
                <w:sz w:val="28"/>
                <w:szCs w:val="28"/>
              </w:rPr>
            </w:pPr>
          </w:p>
        </w:tc>
        <w:tc>
          <w:tcPr>
            <w:tcW w:w="3736" w:type="dxa"/>
            <w:vAlign w:val="center"/>
          </w:tcPr>
          <w:p>
            <w:pPr>
              <w:spacing w:line="360" w:lineRule="auto"/>
              <w:jc w:val="center"/>
              <w:rPr>
                <w:rFonts w:ascii="仿宋_GB2312" w:hAnsi="仿宋_GB2312" w:eastAsia="仿宋_GB2312" w:cs="仿宋_GB2312"/>
                <w:sz w:val="28"/>
                <w:szCs w:val="28"/>
              </w:rPr>
            </w:pPr>
          </w:p>
        </w:tc>
        <w:tc>
          <w:tcPr>
            <w:tcW w:w="3869"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仿宋_GB2312" w:hAnsi="仿宋_GB2312" w:eastAsia="仿宋_GB2312" w:cs="仿宋_GB2312"/>
                <w:sz w:val="28"/>
                <w:szCs w:val="28"/>
              </w:rPr>
            </w:pPr>
          </w:p>
        </w:tc>
        <w:tc>
          <w:tcPr>
            <w:tcW w:w="3736" w:type="dxa"/>
            <w:vAlign w:val="center"/>
          </w:tcPr>
          <w:p>
            <w:pPr>
              <w:spacing w:line="360" w:lineRule="auto"/>
              <w:jc w:val="center"/>
              <w:rPr>
                <w:rFonts w:ascii="仿宋_GB2312" w:hAnsi="仿宋_GB2312" w:eastAsia="仿宋_GB2312" w:cs="仿宋_GB2312"/>
                <w:sz w:val="28"/>
                <w:szCs w:val="28"/>
              </w:rPr>
            </w:pPr>
          </w:p>
        </w:tc>
        <w:tc>
          <w:tcPr>
            <w:tcW w:w="3869"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仿宋_GB2312" w:hAnsi="仿宋_GB2312" w:eastAsia="仿宋_GB2312" w:cs="仿宋_GB2312"/>
                <w:sz w:val="28"/>
                <w:szCs w:val="28"/>
              </w:rPr>
            </w:pPr>
          </w:p>
        </w:tc>
        <w:tc>
          <w:tcPr>
            <w:tcW w:w="3736" w:type="dxa"/>
            <w:vAlign w:val="center"/>
          </w:tcPr>
          <w:p>
            <w:pPr>
              <w:spacing w:line="360" w:lineRule="auto"/>
              <w:jc w:val="center"/>
              <w:rPr>
                <w:rFonts w:ascii="仿宋_GB2312" w:hAnsi="仿宋_GB2312" w:eastAsia="仿宋_GB2312" w:cs="仿宋_GB2312"/>
                <w:sz w:val="28"/>
                <w:szCs w:val="28"/>
              </w:rPr>
            </w:pPr>
          </w:p>
        </w:tc>
        <w:tc>
          <w:tcPr>
            <w:tcW w:w="3869" w:type="dxa"/>
            <w:vAlign w:val="center"/>
          </w:tcPr>
          <w:p>
            <w:pPr>
              <w:spacing w:line="360" w:lineRule="auto"/>
              <w:jc w:val="center"/>
              <w:rPr>
                <w:rFonts w:ascii="仿宋_GB2312" w:hAnsi="仿宋_GB2312" w:eastAsia="仿宋_GB2312" w:cs="仿宋_GB2312"/>
                <w:sz w:val="28"/>
                <w:szCs w:val="28"/>
              </w:rPr>
            </w:pPr>
          </w:p>
        </w:tc>
      </w:tr>
    </w:tbl>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近三年同类</w:t>
      </w:r>
      <w:r>
        <w:rPr>
          <w:rFonts w:hint="eastAsia" w:ascii="宋体" w:hAnsi="宋体" w:eastAsia="宋体" w:cs="宋体"/>
          <w:b/>
          <w:bCs/>
          <w:sz w:val="28"/>
          <w:szCs w:val="28"/>
          <w:lang w:val="en-US"/>
        </w:rPr>
        <w:t>工程</w:t>
      </w:r>
      <w:r>
        <w:rPr>
          <w:rFonts w:hint="eastAsia" w:ascii="宋体" w:hAnsi="宋体" w:eastAsia="宋体" w:cs="宋体"/>
          <w:b/>
          <w:bCs/>
          <w:kern w:val="2"/>
          <w:sz w:val="28"/>
          <w:szCs w:val="28"/>
          <w:lang w:val="en-US" w:eastAsia="zh-CN" w:bidi="ar-SA"/>
        </w:rPr>
        <w:t>业绩</w:t>
      </w:r>
      <w:r>
        <w:rPr>
          <w:rFonts w:hint="eastAsia" w:ascii="宋体" w:hAnsi="宋体" w:eastAsia="宋体" w:cs="宋体"/>
          <w:b/>
          <w:bCs/>
          <w:sz w:val="28"/>
          <w:szCs w:val="28"/>
        </w:rPr>
        <w:t>表（格式）</w:t>
      </w:r>
    </w:p>
    <w:p>
      <w:pPr>
        <w:spacing w:line="360" w:lineRule="auto"/>
        <w:rPr>
          <w:rFonts w:hint="eastAsia" w:ascii="宋体" w:hAnsi="宋体" w:eastAsia="宋体" w:cs="宋体"/>
          <w:sz w:val="28"/>
          <w:szCs w:val="28"/>
        </w:rPr>
      </w:pPr>
    </w:p>
    <w:tbl>
      <w:tblPr>
        <w:tblStyle w:val="24"/>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2197"/>
        <w:gridCol w:w="1307"/>
        <w:gridCol w:w="1493"/>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395"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序号</w:t>
            </w:r>
          </w:p>
        </w:tc>
        <w:tc>
          <w:tcPr>
            <w:tcW w:w="2197"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厂名</w:t>
            </w:r>
          </w:p>
        </w:tc>
        <w:tc>
          <w:tcPr>
            <w:tcW w:w="1307"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电话</w:t>
            </w:r>
          </w:p>
        </w:tc>
        <w:tc>
          <w:tcPr>
            <w:tcW w:w="1493"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联系人</w:t>
            </w:r>
          </w:p>
        </w:tc>
        <w:tc>
          <w:tcPr>
            <w:tcW w:w="2426" w:type="dxa"/>
            <w:vAlign w:val="center"/>
          </w:tcPr>
          <w:p>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395"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2197" w:type="dxa"/>
            <w:vAlign w:val="center"/>
          </w:tcPr>
          <w:p>
            <w:pPr>
              <w:spacing w:line="360" w:lineRule="auto"/>
              <w:jc w:val="center"/>
              <w:rPr>
                <w:rFonts w:hint="eastAsia" w:ascii="宋体" w:hAnsi="宋体" w:eastAsia="宋体" w:cs="宋体"/>
                <w:sz w:val="28"/>
                <w:szCs w:val="28"/>
              </w:rPr>
            </w:pPr>
          </w:p>
        </w:tc>
        <w:tc>
          <w:tcPr>
            <w:tcW w:w="1307" w:type="dxa"/>
            <w:vAlign w:val="center"/>
          </w:tcPr>
          <w:p>
            <w:pPr>
              <w:spacing w:line="360" w:lineRule="auto"/>
              <w:jc w:val="center"/>
              <w:rPr>
                <w:rFonts w:hint="eastAsia" w:ascii="宋体" w:hAnsi="宋体" w:eastAsia="宋体" w:cs="宋体"/>
                <w:sz w:val="28"/>
                <w:szCs w:val="28"/>
              </w:rPr>
            </w:pPr>
          </w:p>
        </w:tc>
        <w:tc>
          <w:tcPr>
            <w:tcW w:w="1493" w:type="dxa"/>
            <w:vAlign w:val="center"/>
          </w:tcPr>
          <w:p>
            <w:pPr>
              <w:spacing w:line="360" w:lineRule="auto"/>
              <w:jc w:val="center"/>
              <w:rPr>
                <w:rFonts w:hint="eastAsia" w:ascii="宋体" w:hAnsi="宋体" w:eastAsia="宋体" w:cs="宋体"/>
                <w:sz w:val="28"/>
                <w:szCs w:val="28"/>
              </w:rPr>
            </w:pPr>
          </w:p>
        </w:tc>
        <w:tc>
          <w:tcPr>
            <w:tcW w:w="2426" w:type="dxa"/>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395"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2197" w:type="dxa"/>
            <w:vAlign w:val="center"/>
          </w:tcPr>
          <w:p>
            <w:pPr>
              <w:spacing w:line="360" w:lineRule="auto"/>
              <w:jc w:val="center"/>
              <w:rPr>
                <w:rFonts w:hint="eastAsia" w:ascii="宋体" w:hAnsi="宋体" w:eastAsia="宋体" w:cs="宋体"/>
                <w:sz w:val="28"/>
                <w:szCs w:val="28"/>
              </w:rPr>
            </w:pPr>
          </w:p>
        </w:tc>
        <w:tc>
          <w:tcPr>
            <w:tcW w:w="1307" w:type="dxa"/>
            <w:vAlign w:val="center"/>
          </w:tcPr>
          <w:p>
            <w:pPr>
              <w:spacing w:line="360" w:lineRule="auto"/>
              <w:jc w:val="center"/>
              <w:rPr>
                <w:rFonts w:hint="eastAsia" w:ascii="宋体" w:hAnsi="宋体" w:eastAsia="宋体" w:cs="宋体"/>
                <w:sz w:val="28"/>
                <w:szCs w:val="28"/>
              </w:rPr>
            </w:pPr>
          </w:p>
        </w:tc>
        <w:tc>
          <w:tcPr>
            <w:tcW w:w="1493" w:type="dxa"/>
            <w:vAlign w:val="center"/>
          </w:tcPr>
          <w:p>
            <w:pPr>
              <w:spacing w:line="360" w:lineRule="auto"/>
              <w:jc w:val="center"/>
              <w:rPr>
                <w:rFonts w:hint="eastAsia" w:ascii="宋体" w:hAnsi="宋体" w:eastAsia="宋体" w:cs="宋体"/>
                <w:sz w:val="28"/>
                <w:szCs w:val="28"/>
              </w:rPr>
            </w:pPr>
          </w:p>
        </w:tc>
        <w:tc>
          <w:tcPr>
            <w:tcW w:w="2426" w:type="dxa"/>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395" w:type="dxa"/>
            <w:vAlign w:val="center"/>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2197" w:type="dxa"/>
            <w:vAlign w:val="center"/>
          </w:tcPr>
          <w:p>
            <w:pPr>
              <w:spacing w:line="360" w:lineRule="auto"/>
              <w:jc w:val="center"/>
              <w:rPr>
                <w:rFonts w:hint="eastAsia" w:ascii="宋体" w:hAnsi="宋体" w:eastAsia="宋体" w:cs="宋体"/>
                <w:sz w:val="28"/>
                <w:szCs w:val="28"/>
              </w:rPr>
            </w:pPr>
          </w:p>
        </w:tc>
        <w:tc>
          <w:tcPr>
            <w:tcW w:w="1307" w:type="dxa"/>
            <w:vAlign w:val="center"/>
          </w:tcPr>
          <w:p>
            <w:pPr>
              <w:spacing w:line="360" w:lineRule="auto"/>
              <w:jc w:val="center"/>
              <w:rPr>
                <w:rFonts w:hint="eastAsia" w:ascii="宋体" w:hAnsi="宋体" w:eastAsia="宋体" w:cs="宋体"/>
                <w:sz w:val="28"/>
                <w:szCs w:val="28"/>
              </w:rPr>
            </w:pPr>
          </w:p>
        </w:tc>
        <w:tc>
          <w:tcPr>
            <w:tcW w:w="1493" w:type="dxa"/>
            <w:vAlign w:val="center"/>
          </w:tcPr>
          <w:p>
            <w:pPr>
              <w:spacing w:line="360" w:lineRule="auto"/>
              <w:jc w:val="center"/>
              <w:rPr>
                <w:rFonts w:hint="eastAsia" w:ascii="宋体" w:hAnsi="宋体" w:eastAsia="宋体" w:cs="宋体"/>
                <w:sz w:val="28"/>
                <w:szCs w:val="28"/>
              </w:rPr>
            </w:pPr>
          </w:p>
        </w:tc>
        <w:tc>
          <w:tcPr>
            <w:tcW w:w="2426" w:type="dxa"/>
            <w:vAlign w:val="center"/>
          </w:tcPr>
          <w:p>
            <w:pPr>
              <w:spacing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395" w:type="dxa"/>
            <w:vAlign w:val="center"/>
          </w:tcPr>
          <w:p>
            <w:pPr>
              <w:spacing w:line="360" w:lineRule="auto"/>
              <w:jc w:val="center"/>
              <w:rPr>
                <w:rFonts w:ascii="仿宋_GB2312" w:hAnsi="仿宋_GB2312" w:eastAsia="仿宋_GB2312" w:cs="仿宋_GB2312"/>
                <w:sz w:val="28"/>
                <w:szCs w:val="28"/>
              </w:rPr>
            </w:pPr>
          </w:p>
        </w:tc>
        <w:tc>
          <w:tcPr>
            <w:tcW w:w="2197" w:type="dxa"/>
            <w:vAlign w:val="center"/>
          </w:tcPr>
          <w:p>
            <w:pPr>
              <w:spacing w:line="360" w:lineRule="auto"/>
              <w:jc w:val="center"/>
              <w:rPr>
                <w:rFonts w:ascii="仿宋_GB2312" w:hAnsi="仿宋_GB2312" w:eastAsia="仿宋_GB2312" w:cs="仿宋_GB2312"/>
                <w:sz w:val="28"/>
                <w:szCs w:val="28"/>
              </w:rPr>
            </w:pPr>
          </w:p>
        </w:tc>
        <w:tc>
          <w:tcPr>
            <w:tcW w:w="1307" w:type="dxa"/>
            <w:vAlign w:val="center"/>
          </w:tcPr>
          <w:p>
            <w:pPr>
              <w:spacing w:line="360" w:lineRule="auto"/>
              <w:jc w:val="center"/>
              <w:rPr>
                <w:rFonts w:ascii="仿宋_GB2312" w:hAnsi="仿宋_GB2312" w:eastAsia="仿宋_GB2312" w:cs="仿宋_GB2312"/>
                <w:sz w:val="28"/>
                <w:szCs w:val="28"/>
              </w:rPr>
            </w:pPr>
          </w:p>
        </w:tc>
        <w:tc>
          <w:tcPr>
            <w:tcW w:w="1493" w:type="dxa"/>
            <w:vAlign w:val="center"/>
          </w:tcPr>
          <w:p>
            <w:pPr>
              <w:spacing w:line="360" w:lineRule="auto"/>
              <w:jc w:val="center"/>
              <w:rPr>
                <w:rFonts w:ascii="仿宋_GB2312" w:hAnsi="仿宋_GB2312" w:eastAsia="仿宋_GB2312" w:cs="仿宋_GB2312"/>
                <w:sz w:val="28"/>
                <w:szCs w:val="28"/>
              </w:rPr>
            </w:pPr>
          </w:p>
        </w:tc>
        <w:tc>
          <w:tcPr>
            <w:tcW w:w="2426"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395" w:type="dxa"/>
            <w:vAlign w:val="center"/>
          </w:tcPr>
          <w:p>
            <w:pPr>
              <w:spacing w:line="360" w:lineRule="auto"/>
              <w:jc w:val="center"/>
              <w:rPr>
                <w:rFonts w:ascii="仿宋_GB2312" w:hAnsi="仿宋_GB2312" w:eastAsia="仿宋_GB2312" w:cs="仿宋_GB2312"/>
                <w:sz w:val="28"/>
                <w:szCs w:val="28"/>
              </w:rPr>
            </w:pPr>
          </w:p>
        </w:tc>
        <w:tc>
          <w:tcPr>
            <w:tcW w:w="2197" w:type="dxa"/>
            <w:vAlign w:val="center"/>
          </w:tcPr>
          <w:p>
            <w:pPr>
              <w:spacing w:line="360" w:lineRule="auto"/>
              <w:jc w:val="center"/>
              <w:rPr>
                <w:rFonts w:ascii="仿宋_GB2312" w:hAnsi="仿宋_GB2312" w:eastAsia="仿宋_GB2312" w:cs="仿宋_GB2312"/>
                <w:sz w:val="28"/>
                <w:szCs w:val="28"/>
              </w:rPr>
            </w:pPr>
          </w:p>
        </w:tc>
        <w:tc>
          <w:tcPr>
            <w:tcW w:w="1307" w:type="dxa"/>
            <w:vAlign w:val="center"/>
          </w:tcPr>
          <w:p>
            <w:pPr>
              <w:spacing w:line="360" w:lineRule="auto"/>
              <w:jc w:val="center"/>
              <w:rPr>
                <w:rFonts w:ascii="仿宋_GB2312" w:hAnsi="仿宋_GB2312" w:eastAsia="仿宋_GB2312" w:cs="仿宋_GB2312"/>
                <w:sz w:val="28"/>
                <w:szCs w:val="28"/>
              </w:rPr>
            </w:pPr>
          </w:p>
        </w:tc>
        <w:tc>
          <w:tcPr>
            <w:tcW w:w="1493" w:type="dxa"/>
            <w:vAlign w:val="center"/>
          </w:tcPr>
          <w:p>
            <w:pPr>
              <w:spacing w:line="360" w:lineRule="auto"/>
              <w:jc w:val="center"/>
              <w:rPr>
                <w:rFonts w:ascii="仿宋_GB2312" w:hAnsi="仿宋_GB2312" w:eastAsia="仿宋_GB2312" w:cs="仿宋_GB2312"/>
                <w:sz w:val="28"/>
                <w:szCs w:val="28"/>
              </w:rPr>
            </w:pPr>
          </w:p>
        </w:tc>
        <w:tc>
          <w:tcPr>
            <w:tcW w:w="2426"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395" w:type="dxa"/>
            <w:vAlign w:val="center"/>
          </w:tcPr>
          <w:p>
            <w:pPr>
              <w:spacing w:line="360" w:lineRule="auto"/>
              <w:jc w:val="center"/>
              <w:rPr>
                <w:rFonts w:ascii="仿宋_GB2312" w:hAnsi="仿宋_GB2312" w:eastAsia="仿宋_GB2312" w:cs="仿宋_GB2312"/>
                <w:sz w:val="28"/>
                <w:szCs w:val="28"/>
              </w:rPr>
            </w:pPr>
          </w:p>
        </w:tc>
        <w:tc>
          <w:tcPr>
            <w:tcW w:w="2197" w:type="dxa"/>
            <w:vAlign w:val="center"/>
          </w:tcPr>
          <w:p>
            <w:pPr>
              <w:spacing w:line="360" w:lineRule="auto"/>
              <w:jc w:val="center"/>
              <w:rPr>
                <w:rFonts w:ascii="仿宋_GB2312" w:hAnsi="仿宋_GB2312" w:eastAsia="仿宋_GB2312" w:cs="仿宋_GB2312"/>
                <w:sz w:val="28"/>
                <w:szCs w:val="28"/>
              </w:rPr>
            </w:pPr>
          </w:p>
        </w:tc>
        <w:tc>
          <w:tcPr>
            <w:tcW w:w="1307" w:type="dxa"/>
            <w:vAlign w:val="center"/>
          </w:tcPr>
          <w:p>
            <w:pPr>
              <w:spacing w:line="360" w:lineRule="auto"/>
              <w:jc w:val="center"/>
              <w:rPr>
                <w:rFonts w:ascii="仿宋_GB2312" w:hAnsi="仿宋_GB2312" w:eastAsia="仿宋_GB2312" w:cs="仿宋_GB2312"/>
                <w:sz w:val="28"/>
                <w:szCs w:val="28"/>
              </w:rPr>
            </w:pPr>
          </w:p>
        </w:tc>
        <w:tc>
          <w:tcPr>
            <w:tcW w:w="1493" w:type="dxa"/>
            <w:vAlign w:val="center"/>
          </w:tcPr>
          <w:p>
            <w:pPr>
              <w:spacing w:line="360" w:lineRule="auto"/>
              <w:jc w:val="center"/>
              <w:rPr>
                <w:rFonts w:ascii="仿宋_GB2312" w:hAnsi="仿宋_GB2312" w:eastAsia="仿宋_GB2312" w:cs="仿宋_GB2312"/>
                <w:sz w:val="28"/>
                <w:szCs w:val="28"/>
              </w:rPr>
            </w:pPr>
          </w:p>
        </w:tc>
        <w:tc>
          <w:tcPr>
            <w:tcW w:w="2426" w:type="dxa"/>
            <w:vAlign w:val="center"/>
          </w:tcPr>
          <w:p>
            <w:pPr>
              <w:spacing w:line="360" w:lineRule="auto"/>
              <w:jc w:val="center"/>
              <w:rPr>
                <w:rFonts w:ascii="仿宋_GB2312" w:hAnsi="仿宋_GB2312" w:eastAsia="仿宋_GB2312" w:cs="仿宋_GB2312"/>
                <w:sz w:val="28"/>
                <w:szCs w:val="28"/>
              </w:rPr>
            </w:pPr>
          </w:p>
        </w:tc>
      </w:tr>
    </w:tbl>
    <w:p>
      <w:pPr>
        <w:spacing w:line="360" w:lineRule="auto"/>
        <w:jc w:val="center"/>
        <w:rPr>
          <w:rFonts w:ascii="方正大标宋简体" w:eastAsia="方正大标宋简体"/>
          <w:sz w:val="44"/>
          <w:szCs w:val="44"/>
        </w:rPr>
      </w:pPr>
    </w:p>
    <w:p>
      <w:pPr>
        <w:spacing w:line="400" w:lineRule="exact"/>
        <w:ind w:firstLine="320"/>
        <w:jc w:val="center"/>
        <w:rPr>
          <w:rFonts w:hint="default" w:ascii="宋体" w:hAnsi="宋体" w:eastAsia="宋体" w:cs="Times New Roman"/>
          <w:b/>
          <w:bCs/>
          <w:i w:val="0"/>
          <w:iCs w:val="0"/>
          <w:color w:val="000000"/>
          <w:kern w:val="2"/>
          <w:sz w:val="32"/>
          <w:szCs w:val="32"/>
          <w:highlight w:val="none"/>
          <w:vertAlign w:val="baseline"/>
          <w:lang w:val="en-US" w:eastAsia="zh-CN" w:bidi="ar-SA"/>
        </w:rPr>
      </w:pPr>
    </w:p>
    <w:p>
      <w:pPr>
        <w:spacing w:line="400" w:lineRule="exact"/>
        <w:ind w:firstLine="320"/>
        <w:jc w:val="left"/>
        <w:rPr>
          <w:rFonts w:hint="default" w:ascii="宋体" w:hAnsi="宋体" w:eastAsia="宋体" w:cs="Times New Roman"/>
          <w:b/>
          <w:bCs/>
          <w:i w:val="0"/>
          <w:iCs w:val="0"/>
          <w:color w:val="000000"/>
          <w:kern w:val="2"/>
          <w:sz w:val="32"/>
          <w:szCs w:val="32"/>
          <w:highlight w:val="none"/>
          <w:vertAlign w:val="baseline"/>
          <w:lang w:val="en-US" w:eastAsia="zh-CN" w:bidi="ar-SA"/>
        </w:rPr>
      </w:pPr>
      <w:r>
        <w:rPr>
          <w:rFonts w:hint="eastAsia" w:ascii="宋体" w:hAnsi="宋体" w:cs="Times New Roman"/>
          <w:b/>
          <w:bCs/>
          <w:i w:val="0"/>
          <w:iCs w:val="0"/>
          <w:color w:val="000000"/>
          <w:kern w:val="2"/>
          <w:sz w:val="32"/>
          <w:szCs w:val="32"/>
          <w:highlight w:val="none"/>
          <w:vertAlign w:val="baseline"/>
          <w:lang w:val="en-US" w:eastAsia="zh-CN" w:bidi="ar-SA"/>
        </w:rPr>
        <w:t>附件1：</w:t>
      </w:r>
    </w:p>
    <w:p>
      <w:pPr>
        <w:spacing w:line="400" w:lineRule="exact"/>
        <w:ind w:firstLine="320"/>
        <w:jc w:val="center"/>
      </w:pPr>
      <w:r>
        <w:rPr>
          <w:rFonts w:hint="default" w:ascii="宋体" w:hAnsi="宋体" w:eastAsia="宋体" w:cs="Times New Roman"/>
          <w:b/>
          <w:bCs/>
          <w:i w:val="0"/>
          <w:iCs w:val="0"/>
          <w:color w:val="000000"/>
          <w:kern w:val="2"/>
          <w:sz w:val="32"/>
          <w:szCs w:val="32"/>
          <w:highlight w:val="none"/>
          <w:vertAlign w:val="baseline"/>
          <w:lang w:val="en-US" w:eastAsia="zh-CN" w:bidi="ar-SA"/>
        </w:rPr>
        <w:t>承诺书（格式）</w:t>
      </w:r>
    </w:p>
    <w:p>
      <w:pPr>
        <w:spacing w:line="400" w:lineRule="exact"/>
        <w:ind w:firstLine="320"/>
        <w:jc w:val="both"/>
      </w:pPr>
    </w:p>
    <w:p>
      <w:pPr>
        <w:spacing w:line="400" w:lineRule="exact"/>
        <w:ind w:firstLine="280"/>
        <w:jc w:val="both"/>
      </w:pPr>
      <w:r>
        <w:rPr>
          <w:rFonts w:hint="default" w:ascii="宋体" w:hAnsi="宋体" w:eastAsia="宋体" w:cs="Times New Roman"/>
          <w:b w:val="0"/>
          <w:bCs w:val="0"/>
          <w:i w:val="0"/>
          <w:iCs w:val="0"/>
          <w:color w:val="000000"/>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000000"/>
          <w:kern w:val="2"/>
          <w:sz w:val="28"/>
          <w:szCs w:val="28"/>
          <w:highlight w:val="none"/>
          <w:vertAlign w:val="baseline"/>
          <w:lang w:val="en-US" w:eastAsia="zh-CN" w:bidi="ar-SA"/>
        </w:rPr>
        <w:t>（招标人名称）</w:t>
      </w:r>
    </w:p>
    <w:p>
      <w:pPr>
        <w:spacing w:line="400" w:lineRule="exact"/>
        <w:ind w:firstLine="424" w:firstLineChars="196"/>
        <w:jc w:val="both"/>
      </w:pPr>
    </w:p>
    <w:p>
      <w:pPr>
        <w:spacing w:line="360" w:lineRule="auto"/>
        <w:ind w:firstLine="574" w:firstLineChars="200"/>
        <w:jc w:val="both"/>
      </w:pPr>
      <w:r>
        <w:rPr>
          <w:rFonts w:hint="default" w:ascii="宋体" w:hAnsi="宋体" w:eastAsia="宋体" w:cs="Times New Roman"/>
          <w:b/>
          <w:bCs/>
          <w:i w:val="0"/>
          <w:iCs w:val="0"/>
          <w:color w:val="000000"/>
          <w:kern w:val="2"/>
          <w:sz w:val="28"/>
          <w:szCs w:val="28"/>
          <w:highlight w:val="none"/>
          <w:vertAlign w:val="baseline"/>
          <w:lang w:val="en-US" w:eastAsia="zh-CN" w:bidi="ar-SA"/>
        </w:rPr>
        <w:t>一、廉洁承诺内容</w:t>
      </w:r>
    </w:p>
    <w:p>
      <w:pPr>
        <w:spacing w:line="360" w:lineRule="auto"/>
        <w:ind w:firstLine="430" w:firstLineChars="15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pPr>
        <w:spacing w:line="360" w:lineRule="auto"/>
        <w:ind w:firstLine="430" w:firstLineChars="15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（二）乙方不得以任何理由安排甲方人员参加宴请（工作餐除外）及娱乐活动，提供通讯工具、交通工具和高档办公用品。</w:t>
      </w:r>
    </w:p>
    <w:p>
      <w:pPr>
        <w:spacing w:line="360" w:lineRule="auto"/>
        <w:ind w:firstLine="430" w:firstLineChars="15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（三）乙方不向甲方人员的住房装修、婚丧嫁娶活动、配偶子女工作等安排提供便利。</w:t>
      </w:r>
    </w:p>
    <w:p>
      <w:pPr>
        <w:spacing w:line="360" w:lineRule="auto"/>
        <w:ind w:firstLine="430" w:firstLineChars="15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（四）乙方不接受甲方人员及其配偶、子女等亲友从事或明示、暗示干涉工程材料设备供应、工程分包、劳务等经济活动的要求。</w:t>
      </w:r>
    </w:p>
    <w:p>
      <w:pPr>
        <w:spacing w:line="360" w:lineRule="auto"/>
        <w:ind w:firstLine="574" w:firstLineChars="200"/>
        <w:jc w:val="both"/>
      </w:pPr>
      <w:r>
        <w:rPr>
          <w:rFonts w:hint="default" w:ascii="宋体" w:hAnsi="宋体" w:eastAsia="宋体" w:cs="Times New Roman"/>
          <w:b/>
          <w:bCs/>
          <w:i w:val="0"/>
          <w:iCs w:val="0"/>
          <w:color w:val="000000"/>
          <w:kern w:val="2"/>
          <w:sz w:val="28"/>
          <w:szCs w:val="28"/>
          <w:highlight w:val="none"/>
          <w:vertAlign w:val="baseline"/>
          <w:lang w:val="en-US" w:eastAsia="zh-CN" w:bidi="ar-SA"/>
        </w:rPr>
        <w:t>二、安全文明施工承诺内容</w:t>
      </w:r>
    </w:p>
    <w:p>
      <w:pPr>
        <w:spacing w:line="360" w:lineRule="auto"/>
        <w:ind w:firstLine="574" w:firstLineChars="20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pPr>
        <w:spacing w:line="360" w:lineRule="auto"/>
        <w:ind w:firstLine="574" w:firstLineChars="200"/>
        <w:jc w:val="both"/>
      </w:pPr>
      <w:r>
        <w:rPr>
          <w:rFonts w:hint="default" w:ascii="宋体" w:hAnsi="宋体" w:eastAsia="宋体" w:cs="Times New Roman"/>
          <w:b/>
          <w:bCs/>
          <w:i w:val="0"/>
          <w:iCs w:val="0"/>
          <w:color w:val="000000"/>
          <w:kern w:val="2"/>
          <w:sz w:val="28"/>
          <w:szCs w:val="28"/>
          <w:highlight w:val="none"/>
          <w:vertAlign w:val="baseline"/>
          <w:lang w:val="en-US" w:eastAsia="zh-CN" w:bidi="ar-SA"/>
        </w:rPr>
        <w:t>三、质量承诺内容</w:t>
      </w:r>
    </w:p>
    <w:p>
      <w:pPr>
        <w:spacing w:line="360" w:lineRule="auto"/>
        <w:ind w:firstLine="574" w:firstLineChars="20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pPr>
        <w:spacing w:line="360" w:lineRule="auto"/>
        <w:ind w:firstLine="574" w:firstLineChars="200"/>
        <w:jc w:val="both"/>
      </w:pPr>
      <w:r>
        <w:rPr>
          <w:rFonts w:hint="default" w:ascii="Times New Roman" w:hAnsi="Times New Roman" w:eastAsia="宋体" w:cs="Times New Roman"/>
          <w:b/>
          <w:bCs/>
          <w:i w:val="0"/>
          <w:iCs w:val="0"/>
          <w:color w:val="000000"/>
          <w:kern w:val="2"/>
          <w:sz w:val="28"/>
          <w:szCs w:val="28"/>
          <w:highlight w:val="none"/>
          <w:vertAlign w:val="baseline"/>
          <w:lang w:val="en-US" w:eastAsia="zh-CN" w:bidi="ar-SA"/>
        </w:rPr>
        <w:t>四、不违法转包、分包承诺书内容</w:t>
      </w:r>
    </w:p>
    <w:p>
      <w:pPr>
        <w:spacing w:line="360" w:lineRule="auto"/>
        <w:ind w:firstLine="574" w:firstLineChars="200"/>
        <w:jc w:val="both"/>
      </w:pPr>
      <w:r>
        <w:rPr>
          <w:rFonts w:hint="default" w:ascii="宋体" w:hAnsi="宋体" w:eastAsia="宋体" w:cs="宋体"/>
          <w:b w:val="0"/>
          <w:bCs w:val="0"/>
          <w:i w:val="0"/>
          <w:iCs w:val="0"/>
          <w:color w:val="000000"/>
          <w:kern w:val="2"/>
          <w:sz w:val="28"/>
          <w:szCs w:val="28"/>
          <w:highlight w:val="none"/>
          <w:vertAlign w:val="baseline"/>
          <w:lang w:val="en-US" w:eastAsia="zh-CN" w:bidi="ar-SA"/>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投标资格。</w:t>
      </w:r>
    </w:p>
    <w:p>
      <w:pPr>
        <w:spacing w:line="360" w:lineRule="auto"/>
        <w:ind w:firstLine="434" w:firstLineChars="200"/>
        <w:jc w:val="both"/>
      </w:pPr>
    </w:p>
    <w:p>
      <w:pPr>
        <w:spacing w:line="360" w:lineRule="auto"/>
        <w:ind w:firstLine="280"/>
        <w:jc w:val="both"/>
      </w:pPr>
      <w:r>
        <w:rPr>
          <w:rFonts w:hint="default" w:ascii="Times New Roman" w:hAnsi="Times New Roman" w:eastAsia="宋体" w:cs="Times New Roman"/>
          <w:b w:val="0"/>
          <w:bCs w:val="0"/>
          <w:i w:val="0"/>
          <w:iCs w:val="0"/>
          <w:color w:val="000000"/>
          <w:kern w:val="2"/>
          <w:sz w:val="28"/>
          <w:szCs w:val="28"/>
          <w:highlight w:val="none"/>
          <w:vertAlign w:val="baseline"/>
          <w:lang w:val="en-US" w:eastAsia="zh-CN" w:bidi="ar-SA"/>
        </w:rPr>
        <w:t>投  标  人：               (盖单位章)</w:t>
      </w:r>
    </w:p>
    <w:p>
      <w:pPr>
        <w:spacing w:line="360" w:lineRule="auto"/>
        <w:ind w:firstLine="280"/>
        <w:jc w:val="both"/>
      </w:pPr>
    </w:p>
    <w:p>
      <w:pPr>
        <w:spacing w:line="360" w:lineRule="auto"/>
        <w:ind w:firstLine="280"/>
        <w:jc w:val="both"/>
      </w:pPr>
      <w:r>
        <w:rPr>
          <w:rFonts w:hint="default" w:ascii="Times New Roman" w:hAnsi="Times New Roman" w:eastAsia="宋体" w:cs="Times New Roman"/>
          <w:b w:val="0"/>
          <w:bCs w:val="0"/>
          <w:i w:val="0"/>
          <w:iCs w:val="0"/>
          <w:color w:val="000000"/>
          <w:kern w:val="2"/>
          <w:sz w:val="28"/>
          <w:szCs w:val="28"/>
          <w:highlight w:val="none"/>
          <w:vertAlign w:val="baseline"/>
          <w:lang w:val="en-US" w:eastAsia="zh-CN" w:bidi="ar-SA"/>
        </w:rPr>
        <w:t>法定代表人或其委托代理人：                (签章)</w:t>
      </w:r>
    </w:p>
    <w:p>
      <w:pPr>
        <w:spacing w:line="400" w:lineRule="exact"/>
        <w:jc w:val="both"/>
      </w:pP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 xml:space="preserve">         </w:t>
      </w:r>
    </w:p>
    <w:p>
      <w:pPr>
        <w:spacing w:line="400" w:lineRule="exact"/>
        <w:jc w:val="both"/>
      </w:pPr>
    </w:p>
    <w:p>
      <w:pPr>
        <w:spacing w:line="360" w:lineRule="auto"/>
        <w:jc w:val="center"/>
        <w:rPr>
          <w:rFonts w:ascii="方正大标宋简体" w:eastAsia="方正大标宋简体"/>
          <w:sz w:val="44"/>
          <w:szCs w:val="44"/>
        </w:rPr>
      </w:pPr>
    </w:p>
    <w:p>
      <w:pPr>
        <w:spacing w:line="360" w:lineRule="auto"/>
        <w:rPr>
          <w:rFonts w:hint="eastAsia" w:ascii="宋体" w:hAnsi="宋体" w:cs="宋体"/>
          <w:sz w:val="28"/>
          <w:szCs w:val="28"/>
        </w:rPr>
      </w:pPr>
      <w:r>
        <w:rPr>
          <w:rFonts w:hint="eastAsia" w:ascii="宋体" w:hAnsi="宋体" w:cs="宋体"/>
          <w:sz w:val="28"/>
          <w:szCs w:val="28"/>
        </w:rPr>
        <w:t xml:space="preserve">                  </w:t>
      </w: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460" w:lineRule="exact"/>
        <w:jc w:val="left"/>
      </w:pPr>
      <w:r>
        <w:rPr>
          <w:rFonts w:hint="default" w:ascii="宋体" w:hAnsi="宋体" w:eastAsia="宋体" w:cs="Times New Roman"/>
          <w:b/>
          <w:bCs/>
          <w:i w:val="0"/>
          <w:iCs w:val="0"/>
          <w:color w:val="000000"/>
          <w:kern w:val="2"/>
          <w:sz w:val="32"/>
          <w:szCs w:val="32"/>
          <w:highlight w:val="none"/>
          <w:vertAlign w:val="baseline"/>
          <w:lang w:val="en-US" w:eastAsia="zh-CN" w:bidi="ar-SA"/>
        </w:rPr>
        <w:t>附件</w:t>
      </w:r>
      <w:r>
        <w:rPr>
          <w:rFonts w:hint="eastAsia" w:ascii="宋体" w:hAnsi="宋体" w:cs="Times New Roman"/>
          <w:b/>
          <w:bCs/>
          <w:i w:val="0"/>
          <w:iCs w:val="0"/>
          <w:color w:val="000000"/>
          <w:kern w:val="2"/>
          <w:sz w:val="32"/>
          <w:szCs w:val="32"/>
          <w:highlight w:val="none"/>
          <w:vertAlign w:val="baseline"/>
          <w:lang w:val="en-US" w:eastAsia="zh-CN" w:bidi="ar-SA"/>
        </w:rPr>
        <w:t>2</w:t>
      </w:r>
      <w:r>
        <w:rPr>
          <w:rFonts w:hint="default" w:ascii="宋体" w:hAnsi="宋体" w:eastAsia="宋体" w:cs="Times New Roman"/>
          <w:b/>
          <w:bCs/>
          <w:i w:val="0"/>
          <w:iCs w:val="0"/>
          <w:color w:val="000000"/>
          <w:kern w:val="2"/>
          <w:sz w:val="32"/>
          <w:szCs w:val="32"/>
          <w:highlight w:val="none"/>
          <w:vertAlign w:val="baseline"/>
          <w:lang w:val="en-US" w:eastAsia="zh-CN" w:bidi="ar-SA"/>
        </w:rPr>
        <w:t>：</w:t>
      </w:r>
    </w:p>
    <w:p>
      <w:pPr>
        <w:spacing w:line="460" w:lineRule="exact"/>
        <w:ind w:firstLine="880"/>
        <w:jc w:val="center"/>
      </w:pPr>
      <w:r>
        <w:rPr>
          <w:rFonts w:hint="default" w:ascii="方正小标宋简体" w:hAnsi="方正小标宋简体" w:eastAsia="方正小标宋简体" w:cs="方正小标宋简体"/>
          <w:b w:val="0"/>
          <w:bCs w:val="0"/>
          <w:i w:val="0"/>
          <w:iCs w:val="0"/>
          <w:color w:val="auto"/>
          <w:kern w:val="2"/>
          <w:sz w:val="44"/>
          <w:szCs w:val="44"/>
          <w:highlight w:val="none"/>
          <w:vertAlign w:val="baseline"/>
          <w:lang w:val="en-US" w:eastAsia="zh-CN" w:bidi="ar-SA"/>
        </w:rPr>
        <w:t>招投标告知书</w:t>
      </w:r>
    </w:p>
    <w:p>
      <w:pPr>
        <w:spacing w:line="560" w:lineRule="exact"/>
        <w:ind w:firstLine="640"/>
        <w:jc w:val="both"/>
      </w:pPr>
      <w:r>
        <w:rPr>
          <w:rFonts w:hint="default" w:ascii="仿宋" w:hAnsi="仿宋" w:eastAsia="仿宋" w:cs="仿宋"/>
          <w:b w:val="0"/>
          <w:bCs w:val="0"/>
          <w:i w:val="0"/>
          <w:iCs w:val="0"/>
          <w:color w:val="auto"/>
          <w:kern w:val="2"/>
          <w:sz w:val="32"/>
          <w:szCs w:val="32"/>
          <w:highlight w:val="none"/>
          <w:vertAlign w:val="baseline"/>
          <w:lang w:val="en-US" w:eastAsia="zh-CN" w:bidi="ar-SA"/>
        </w:rPr>
        <w:t>各投标单位：</w:t>
      </w:r>
    </w:p>
    <w:p>
      <w:pPr>
        <w:spacing w:line="560" w:lineRule="exact"/>
        <w:ind w:firstLine="654" w:firstLineChars="200"/>
        <w:jc w:val="both"/>
      </w:pPr>
      <w:r>
        <w:rPr>
          <w:rFonts w:hint="default" w:ascii="仿宋" w:hAnsi="仿宋" w:eastAsia="仿宋" w:cs="仿宋"/>
          <w:b w:val="0"/>
          <w:bCs w:val="0"/>
          <w:i w:val="0"/>
          <w:iCs w:val="0"/>
          <w:color w:val="auto"/>
          <w:kern w:val="2"/>
          <w:sz w:val="32"/>
          <w:szCs w:val="32"/>
          <w:highlight w:val="none"/>
          <w:vertAlign w:val="baseline"/>
          <w:lang w:val="en-US" w:eastAsia="zh-CN" w:bidi="ar-SA"/>
        </w:rPr>
        <w:t>为规范招投标活动，营造公平公正的招投标环境，严厉惩治违法违规招投标行为，根据国家招投标相关法律法规及公司相关管理制度，现将公司招投标黑名单管理等事项告知如下：</w:t>
      </w:r>
    </w:p>
    <w:p>
      <w:pPr>
        <w:spacing w:line="560" w:lineRule="exact"/>
        <w:ind w:firstLine="654" w:firstLineChars="200"/>
        <w:jc w:val="both"/>
      </w:pPr>
      <w:r>
        <w:rPr>
          <w:rFonts w:hint="default" w:ascii="黑体" w:hAnsi="黑体" w:eastAsia="黑体" w:cs="仿宋"/>
          <w:b w:val="0"/>
          <w:bCs w:val="0"/>
          <w:i w:val="0"/>
          <w:iCs w:val="0"/>
          <w:color w:val="auto"/>
          <w:kern w:val="2"/>
          <w:sz w:val="32"/>
          <w:szCs w:val="32"/>
          <w:highlight w:val="none"/>
          <w:vertAlign w:val="baseline"/>
          <w:lang w:val="en-US" w:eastAsia="zh-CN" w:bidi="ar-SA"/>
        </w:rPr>
        <w:t>一、若贵方出现如下行为，将纳入公司“黑名单”：</w:t>
      </w:r>
    </w:p>
    <w:p>
      <w:pPr>
        <w:spacing w:line="560" w:lineRule="exact"/>
        <w:ind w:firstLine="654" w:firstLineChars="200"/>
        <w:jc w:val="both"/>
      </w:pPr>
      <w:r>
        <w:rPr>
          <w:rFonts w:hint="default" w:ascii="仿宋" w:hAnsi="仿宋" w:eastAsia="仿宋" w:cs="仿宋"/>
          <w:b w:val="0"/>
          <w:bCs w:val="0"/>
          <w:i w:val="0"/>
          <w:iCs w:val="0"/>
          <w:color w:val="auto"/>
          <w:kern w:val="2"/>
          <w:sz w:val="32"/>
          <w:szCs w:val="32"/>
          <w:highlight w:val="none"/>
          <w:vertAlign w:val="baseline"/>
          <w:lang w:val="en-US" w:eastAsia="zh-CN" w:bidi="ar-SA"/>
        </w:rPr>
        <w:t>1.投标中弄虚作假的，包括使用伪造、变造的许可证件；提供虚假的财务、业绩、信用状况；提供虚假的项目负责人或主要技术人员简历、劳动关系证明、社保证明；以他人名义、借用资质参加资格预审或投标的。</w:t>
      </w:r>
    </w:p>
    <w:p>
      <w:pPr>
        <w:spacing w:line="560" w:lineRule="exact"/>
        <w:ind w:firstLine="654" w:firstLineChars="200"/>
        <w:jc w:val="both"/>
      </w:pPr>
      <w:r>
        <w:rPr>
          <w:rFonts w:hint="default" w:ascii="仿宋" w:hAnsi="仿宋" w:eastAsia="仿宋" w:cs="仿宋"/>
          <w:b w:val="0"/>
          <w:bCs w:val="0"/>
          <w:i w:val="0"/>
          <w:iCs w:val="0"/>
          <w:color w:val="auto"/>
          <w:kern w:val="2"/>
          <w:sz w:val="32"/>
          <w:szCs w:val="32"/>
          <w:highlight w:val="none"/>
          <w:vertAlign w:val="baseline"/>
          <w:lang w:val="en-US" w:eastAsia="zh-CN" w:bidi="ar-SA"/>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pPr>
        <w:spacing w:line="560" w:lineRule="exact"/>
        <w:ind w:firstLine="654" w:firstLineChars="200"/>
        <w:jc w:val="both"/>
      </w:pPr>
      <w:r>
        <w:rPr>
          <w:rFonts w:hint="default" w:ascii="仿宋" w:hAnsi="仿宋" w:eastAsia="仿宋" w:cs="仿宋"/>
          <w:b w:val="0"/>
          <w:bCs w:val="0"/>
          <w:i w:val="0"/>
          <w:iCs w:val="0"/>
          <w:color w:val="auto"/>
          <w:kern w:val="2"/>
          <w:sz w:val="32"/>
          <w:szCs w:val="32"/>
          <w:highlight w:val="none"/>
          <w:vertAlign w:val="baseline"/>
          <w:lang w:val="en-US" w:eastAsia="zh-CN" w:bidi="ar-SA"/>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pPr>
        <w:spacing w:line="560" w:lineRule="exact"/>
        <w:ind w:firstLine="654" w:firstLineChars="200"/>
        <w:jc w:val="both"/>
      </w:pPr>
      <w:r>
        <w:rPr>
          <w:rFonts w:hint="default" w:ascii="仿宋" w:hAnsi="仿宋" w:eastAsia="仿宋" w:cs="仿宋"/>
          <w:b w:val="0"/>
          <w:bCs w:val="0"/>
          <w:i w:val="0"/>
          <w:iCs w:val="0"/>
          <w:color w:val="auto"/>
          <w:kern w:val="2"/>
          <w:sz w:val="32"/>
          <w:szCs w:val="32"/>
          <w:highlight w:val="none"/>
          <w:vertAlign w:val="baseline"/>
          <w:lang w:val="en-US" w:eastAsia="zh-CN" w:bidi="ar-SA"/>
        </w:rPr>
        <w:t>4.用威胁、恐吓以及其他非法手段阻止他人投标的；威胁、恐吓评标专家的；不服从招标组织管理，扰乱或破坏开标秩序，阻止开标或使开标不能正常进行的。</w:t>
      </w:r>
    </w:p>
    <w:p>
      <w:pPr>
        <w:spacing w:line="560" w:lineRule="exact"/>
        <w:ind w:firstLine="654" w:firstLineChars="200"/>
        <w:jc w:val="both"/>
      </w:pPr>
      <w:r>
        <w:rPr>
          <w:rFonts w:hint="default" w:ascii="仿宋" w:hAnsi="仿宋" w:eastAsia="仿宋" w:cs="仿宋"/>
          <w:b w:val="0"/>
          <w:bCs w:val="0"/>
          <w:i w:val="0"/>
          <w:iCs w:val="0"/>
          <w:color w:val="auto"/>
          <w:kern w:val="2"/>
          <w:sz w:val="32"/>
          <w:szCs w:val="32"/>
          <w:highlight w:val="none"/>
          <w:vertAlign w:val="baseline"/>
          <w:lang w:val="en-US" w:eastAsia="zh-CN" w:bidi="ar-SA"/>
        </w:rPr>
        <w:t>5.投标人与我公司相关人员存在请客送礼、行贿受贿、利益输送等违法违规情形的。</w:t>
      </w:r>
    </w:p>
    <w:p>
      <w:pPr>
        <w:spacing w:line="520" w:lineRule="exact"/>
        <w:ind w:firstLine="654" w:firstLineChars="200"/>
        <w:jc w:val="both"/>
      </w:pPr>
      <w:r>
        <w:rPr>
          <w:rFonts w:hint="default" w:ascii="仿宋" w:hAnsi="仿宋" w:eastAsia="仿宋" w:cs="仿宋"/>
          <w:b w:val="0"/>
          <w:bCs w:val="0"/>
          <w:i w:val="0"/>
          <w:iCs w:val="0"/>
          <w:color w:val="auto"/>
          <w:kern w:val="2"/>
          <w:sz w:val="32"/>
          <w:szCs w:val="32"/>
          <w:highlight w:val="none"/>
          <w:vertAlign w:val="baseline"/>
          <w:lang w:val="en-US" w:eastAsia="zh-CN" w:bidi="ar-SA"/>
        </w:rPr>
        <w:t>6.投标人因未中标对中标结果无正当理由质疑，对公司回复不接受，反复投诉、多处投诉、无理取闹的。</w:t>
      </w:r>
    </w:p>
    <w:p>
      <w:pPr>
        <w:spacing w:line="560" w:lineRule="exact"/>
        <w:ind w:firstLine="654" w:firstLineChars="200"/>
        <w:jc w:val="both"/>
      </w:pPr>
      <w:r>
        <w:rPr>
          <w:rFonts w:hint="default" w:ascii="仿宋" w:hAnsi="仿宋" w:eastAsia="仿宋" w:cs="仿宋"/>
          <w:b w:val="0"/>
          <w:bCs w:val="0"/>
          <w:i w:val="0"/>
          <w:iCs w:val="0"/>
          <w:color w:val="auto"/>
          <w:kern w:val="2"/>
          <w:sz w:val="32"/>
          <w:szCs w:val="32"/>
          <w:highlight w:val="none"/>
          <w:vertAlign w:val="baseline"/>
          <w:lang w:val="en-US" w:eastAsia="zh-CN" w:bidi="ar-SA"/>
        </w:rPr>
        <w:t>7.中标后，无正当理由拒绝签订合同、放弃中标项目的或在施工过程中不履行投标承诺和合同内容的。</w:t>
      </w:r>
    </w:p>
    <w:p>
      <w:pPr>
        <w:spacing w:line="560" w:lineRule="exact"/>
        <w:ind w:firstLine="654" w:firstLineChars="200"/>
        <w:jc w:val="both"/>
      </w:pPr>
      <w:r>
        <w:rPr>
          <w:rFonts w:hint="default" w:ascii="仿宋" w:hAnsi="仿宋" w:eastAsia="仿宋" w:cs="仿宋"/>
          <w:b w:val="0"/>
          <w:bCs w:val="0"/>
          <w:i w:val="0"/>
          <w:iCs w:val="0"/>
          <w:color w:val="auto"/>
          <w:kern w:val="2"/>
          <w:sz w:val="32"/>
          <w:szCs w:val="32"/>
          <w:highlight w:val="none"/>
          <w:vertAlign w:val="baseline"/>
          <w:lang w:val="en-US" w:eastAsia="zh-CN" w:bidi="ar-SA"/>
        </w:rPr>
        <w:t>8.近五年存在招投标违规行为且被行政监督部门予以处罚的。</w:t>
      </w:r>
    </w:p>
    <w:p>
      <w:pPr>
        <w:spacing w:line="560" w:lineRule="exact"/>
        <w:ind w:firstLine="654" w:firstLineChars="200"/>
        <w:jc w:val="both"/>
      </w:pPr>
      <w:r>
        <w:rPr>
          <w:rFonts w:hint="default" w:ascii="仿宋" w:hAnsi="仿宋" w:eastAsia="仿宋" w:cs="仿宋"/>
          <w:b w:val="0"/>
          <w:bCs w:val="0"/>
          <w:i w:val="0"/>
          <w:iCs w:val="0"/>
          <w:color w:val="auto"/>
          <w:kern w:val="2"/>
          <w:sz w:val="32"/>
          <w:szCs w:val="32"/>
          <w:highlight w:val="none"/>
          <w:vertAlign w:val="baseline"/>
          <w:lang w:val="en-US" w:eastAsia="zh-CN" w:bidi="ar-SA"/>
        </w:rPr>
        <w:t>9.其他违反招投标相关法律法规的行为。</w:t>
      </w:r>
    </w:p>
    <w:p>
      <w:pPr>
        <w:spacing w:line="560" w:lineRule="exact"/>
        <w:ind w:firstLine="654" w:firstLineChars="200"/>
        <w:jc w:val="left"/>
      </w:pPr>
      <w:r>
        <w:rPr>
          <w:rFonts w:hint="default" w:ascii="黑体" w:hAnsi="黑体" w:eastAsia="黑体" w:cs="仿宋"/>
          <w:b w:val="0"/>
          <w:bCs w:val="0"/>
          <w:i w:val="0"/>
          <w:iCs w:val="0"/>
          <w:color w:val="auto"/>
          <w:kern w:val="2"/>
          <w:sz w:val="32"/>
          <w:szCs w:val="32"/>
          <w:highlight w:val="none"/>
          <w:vertAlign w:val="baseline"/>
          <w:lang w:val="en-US" w:eastAsia="zh-CN" w:bidi="ar-SA"/>
        </w:rPr>
        <w:t>二、若贵方出现上述行为，自被纳入我公司“黑名单”之日起，贵方及法人代表、实际控制人以及贵方法人代表、实际控制人控制的其他相关单位，不得在我公司承接任何业务。</w:t>
      </w:r>
    </w:p>
    <w:p>
      <w:pPr>
        <w:spacing w:line="560" w:lineRule="exact"/>
        <w:ind w:firstLine="654" w:firstLineChars="200"/>
        <w:jc w:val="left"/>
      </w:pPr>
      <w:r>
        <w:rPr>
          <w:rFonts w:hint="default" w:ascii="黑体" w:hAnsi="黑体" w:eastAsia="黑体" w:cs="仿宋"/>
          <w:b w:val="0"/>
          <w:bCs w:val="0"/>
          <w:i w:val="0"/>
          <w:iCs w:val="0"/>
          <w:color w:val="auto"/>
          <w:kern w:val="2"/>
          <w:sz w:val="32"/>
          <w:szCs w:val="32"/>
          <w:highlight w:val="none"/>
          <w:vertAlign w:val="baseline"/>
          <w:lang w:val="en-US" w:eastAsia="zh-CN" w:bidi="ar-SA"/>
        </w:rPr>
        <w:t>三、若贵方出现上述行为造成我公司经济损失的，应当予以赔偿。同时，我公司将保留向相关司法行政部门移交材料、追究贵方相关法律责任的权利。</w:t>
      </w:r>
    </w:p>
    <w:p>
      <w:pPr>
        <w:spacing w:line="560" w:lineRule="exact"/>
        <w:ind w:firstLine="654" w:firstLineChars="200"/>
        <w:jc w:val="left"/>
      </w:pPr>
      <w:r>
        <w:rPr>
          <w:rFonts w:hint="default" w:ascii="黑体" w:hAnsi="黑体" w:eastAsia="黑体" w:cs="仿宋"/>
          <w:b w:val="0"/>
          <w:bCs w:val="0"/>
          <w:i w:val="0"/>
          <w:iCs w:val="0"/>
          <w:color w:val="auto"/>
          <w:kern w:val="2"/>
          <w:sz w:val="32"/>
          <w:szCs w:val="32"/>
          <w:highlight w:val="none"/>
          <w:vertAlign w:val="baseline"/>
          <w:lang w:val="en-US" w:eastAsia="zh-CN" w:bidi="ar-SA"/>
        </w:rPr>
        <w:t xml:space="preserve">                   </w:t>
      </w:r>
      <w:r>
        <w:rPr>
          <w:rFonts w:hint="default" w:ascii="仿宋" w:hAnsi="仿宋" w:eastAsia="仿宋" w:cs="仿宋"/>
          <w:b w:val="0"/>
          <w:bCs w:val="0"/>
          <w:i w:val="0"/>
          <w:iCs w:val="0"/>
          <w:color w:val="auto"/>
          <w:kern w:val="2"/>
          <w:sz w:val="32"/>
          <w:szCs w:val="32"/>
          <w:highlight w:val="none"/>
          <w:vertAlign w:val="baseline"/>
          <w:lang w:val="en-US" w:eastAsia="zh-CN" w:bidi="ar-SA"/>
        </w:rPr>
        <w:t>湖北兴发化工集团股份有限公司</w:t>
      </w:r>
    </w:p>
    <w:p>
      <w:pPr>
        <w:spacing w:line="400" w:lineRule="exact"/>
        <w:jc w:val="both"/>
        <w:rPr>
          <w:rFonts w:ascii="宋体" w:hAnsi="宋体" w:cs="宋体"/>
          <w:sz w:val="28"/>
          <w:szCs w:val="28"/>
        </w:rPr>
      </w:pPr>
      <w:r>
        <mc:AlternateContent>
          <mc:Choice Requires="wps">
            <w:drawing>
              <wp:anchor distT="0" distB="0" distL="0" distR="0" simplePos="0" relativeHeight="251659264" behindDoc="0" locked="0" layoutInCell="1" allowOverlap="1">
                <wp:simplePos x="0" y="0"/>
                <wp:positionH relativeFrom="page">
                  <wp:posOffset>427355</wp:posOffset>
                </wp:positionH>
                <wp:positionV relativeFrom="page">
                  <wp:posOffset>6284595</wp:posOffset>
                </wp:positionV>
                <wp:extent cx="6962775" cy="2444115"/>
                <wp:effectExtent l="0" t="0" r="0" b="0"/>
                <wp:wrapNone/>
                <wp:docPr id="1028" name="Image1"/>
                <wp:cNvGraphicFramePr/>
                <a:graphic xmlns:a="http://schemas.openxmlformats.org/drawingml/2006/main">
                  <a:graphicData uri="http://schemas.microsoft.com/office/word/2010/wordprocessingShape">
                    <wps:wsp>
                      <wps:cNvSpPr/>
                      <wps:spPr>
                        <a:xfrm>
                          <a:off x="0" y="0"/>
                          <a:ext cx="6962775" cy="2444114"/>
                        </a:xfrm>
                        <a:prstGeom prst="rect">
                          <a:avLst/>
                        </a:prstGeom>
                        <a:solidFill>
                          <a:srgbClr val="FFFFFF"/>
                        </a:solidFill>
                        <a:ln w="9525" cap="flat" cmpd="sng">
                          <a:solidFill>
                            <a:srgbClr val="000000"/>
                          </a:solidFill>
                          <a:prstDash val="dash"/>
                          <a:miter/>
                          <a:headEnd type="none" w="med" len="med"/>
                          <a:tailEnd type="none" w="med" len="med"/>
                        </a:ln>
                      </wps:spPr>
                      <wps:txbx>
                        <w:txbxContent>
                          <w:p>
                            <w:pPr>
                              <w:spacing w:before="0" w:after="0" w:line="400" w:lineRule="atLeast"/>
                              <w:jc w:val="both"/>
                            </w:pPr>
                            <w:r>
                              <w:rPr>
                                <w:rFonts w:ascii="仿宋" w:eastAsia="仿宋" w:cs="仿宋"/>
                                <w:sz w:val="30"/>
                                <w:szCs w:val="30"/>
                                <w:lang w:eastAsia="zh-CN"/>
                              </w:rPr>
                              <w:t>湖北兴发化工集团股份有限公司：</w:t>
                            </w:r>
                          </w:p>
                          <w:p>
                            <w:pPr>
                              <w:spacing w:before="0" w:after="0" w:line="400" w:lineRule="atLeast"/>
                              <w:jc w:val="both"/>
                            </w:pPr>
                            <w:r>
                              <w:rPr>
                                <w:sz w:val="21"/>
                                <w:szCs w:val="21"/>
                                <w:lang w:eastAsia="zh-CN"/>
                              </w:rPr>
                              <w:t xml:space="preserve">      </w:t>
                            </w:r>
                            <w:r>
                              <w:rPr>
                                <w:rFonts w:ascii="仿宋" w:eastAsia="仿宋" w:cs="仿宋"/>
                                <w:sz w:val="30"/>
                                <w:szCs w:val="30"/>
                                <w:lang w:eastAsia="zh-CN"/>
                              </w:rPr>
                              <w:t>我方已认真阅读并知晓上述告知书相关内容，自愿遵守告知事项，规范自身行为；若我方及相关人员出现上述行为，将自愿承担相关责任。</w:t>
                            </w:r>
                          </w:p>
                          <w:p>
                            <w:pPr>
                              <w:spacing w:before="0" w:after="0" w:line="400" w:lineRule="atLeast"/>
                              <w:jc w:val="both"/>
                            </w:pPr>
                            <w:r>
                              <w:rPr>
                                <w:rFonts w:ascii="仿宋" w:eastAsia="仿宋" w:cs="仿宋"/>
                                <w:sz w:val="30"/>
                                <w:szCs w:val="30"/>
                                <w:lang w:eastAsia="zh-CN"/>
                              </w:rPr>
                              <w:t xml:space="preserve">                  </w:t>
                            </w:r>
                          </w:p>
                          <w:p>
                            <w:pPr>
                              <w:spacing w:before="0" w:after="0" w:line="400" w:lineRule="atLeast"/>
                              <w:jc w:val="both"/>
                            </w:pPr>
                            <w:r>
                              <w:rPr>
                                <w:rFonts w:ascii="仿宋" w:eastAsia="仿宋" w:cs="仿宋"/>
                                <w:sz w:val="30"/>
                                <w:szCs w:val="30"/>
                                <w:lang w:eastAsia="zh-CN"/>
                              </w:rPr>
                              <w:t>投标人：               （盖公章）</w:t>
                            </w:r>
                          </w:p>
                          <w:p>
                            <w:pPr>
                              <w:spacing w:before="0" w:after="0" w:line="400" w:lineRule="atLeast"/>
                              <w:jc w:val="both"/>
                            </w:pPr>
                            <w:r>
                              <w:rPr>
                                <w:rFonts w:ascii="仿宋" w:eastAsia="仿宋" w:cs="仿宋"/>
                                <w:sz w:val="30"/>
                                <w:szCs w:val="30"/>
                                <w:lang w:eastAsia="zh-CN"/>
                              </w:rPr>
                              <w:t>承诺人（法人代表或授权代表）签章：                  时间：    年  月  日</w:t>
                            </w:r>
                          </w:p>
                          <w:p>
                            <w:pPr>
                              <w:spacing w:before="0" w:after="0" w:line="400" w:lineRule="atLeast"/>
                              <w:jc w:val="both"/>
                            </w:pPr>
                          </w:p>
                          <w:p>
                            <w:pPr>
                              <w:spacing w:before="0" w:after="0" w:line="400" w:lineRule="atLeast"/>
                              <w:ind w:firstLine="840" w:firstLineChars="280"/>
                              <w:jc w:val="both"/>
                            </w:pPr>
                            <w:r>
                              <w:rPr>
                                <w:rFonts w:ascii="仿宋" w:eastAsia="仿宋" w:cs="仿宋"/>
                                <w:sz w:val="30"/>
                                <w:szCs w:val="30"/>
                                <w:lang w:eastAsia="zh-CN"/>
                              </w:rPr>
                              <w:t xml:space="preserve">        </w:t>
                            </w:r>
                          </w:p>
                        </w:txbxContent>
                      </wps:txbx>
                      <wps:bodyPr wrap="square" upright="1"/>
                    </wps:wsp>
                  </a:graphicData>
                </a:graphic>
              </wp:anchor>
            </w:drawing>
          </mc:Choice>
          <mc:Fallback>
            <w:pict>
              <v:rect id="Image1" o:spid="_x0000_s1026" o:spt="1" style="position:absolute;left:0pt;margin-left:33.65pt;margin-top:494.85pt;height:192.45pt;width:548.25pt;mso-position-horizontal-relative:page;mso-position-vertical-relative:page;z-index:251659264;mso-width-relative:page;mso-height-relative:page;" fillcolor="#FFFFFF" filled="t" stroked="t" coordsize="21600,21600" o:gfxdata="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fXiW2wAAAAwBAAAPAAAAAAAAAAEAIAAAACIAAABkcnMv&#10;ZG93bnJldi54bWxQSwECFAAUAAAACACHTuJA9oqzvAACAAA4BAAADgAAAAAAAAABACAAAAAqAQAA&#10;ZHJzL2Uyb0RvYy54bWxQSwUGAAAAAAYABgBZAQAAnAUAAAAA&#10;">
                <v:fill on="t" focussize="0,0"/>
                <v:stroke color="#000000" joinstyle="miter" dashstyle="dash"/>
                <v:imagedata o:title=""/>
                <o:lock v:ext="edit" aspectratio="f"/>
                <v:textbox>
                  <w:txbxContent>
                    <w:p>
                      <w:pPr>
                        <w:spacing w:before="0" w:after="0" w:line="400" w:lineRule="atLeast"/>
                        <w:jc w:val="both"/>
                      </w:pPr>
                      <w:r>
                        <w:rPr>
                          <w:rFonts w:ascii="仿宋" w:eastAsia="仿宋" w:cs="仿宋"/>
                          <w:sz w:val="30"/>
                          <w:szCs w:val="30"/>
                          <w:lang w:eastAsia="zh-CN"/>
                        </w:rPr>
                        <w:t>湖北兴发化工集团股份有限公司：</w:t>
                      </w:r>
                    </w:p>
                    <w:p>
                      <w:pPr>
                        <w:spacing w:before="0" w:after="0" w:line="400" w:lineRule="atLeast"/>
                        <w:jc w:val="both"/>
                      </w:pPr>
                      <w:r>
                        <w:rPr>
                          <w:sz w:val="21"/>
                          <w:szCs w:val="21"/>
                          <w:lang w:eastAsia="zh-CN"/>
                        </w:rPr>
                        <w:t xml:space="preserve">      </w:t>
                      </w:r>
                      <w:r>
                        <w:rPr>
                          <w:rFonts w:ascii="仿宋" w:eastAsia="仿宋" w:cs="仿宋"/>
                          <w:sz w:val="30"/>
                          <w:szCs w:val="30"/>
                          <w:lang w:eastAsia="zh-CN"/>
                        </w:rPr>
                        <w:t>我方已认真阅读并知晓上述告知书相关内容，自愿遵守告知事项，规范自身行为；若我方及相关人员出现上述行为，将自愿承担相关责任。</w:t>
                      </w:r>
                    </w:p>
                    <w:p>
                      <w:pPr>
                        <w:spacing w:before="0" w:after="0" w:line="400" w:lineRule="atLeast"/>
                        <w:jc w:val="both"/>
                      </w:pPr>
                      <w:r>
                        <w:rPr>
                          <w:rFonts w:ascii="仿宋" w:eastAsia="仿宋" w:cs="仿宋"/>
                          <w:sz w:val="30"/>
                          <w:szCs w:val="30"/>
                          <w:lang w:eastAsia="zh-CN"/>
                        </w:rPr>
                        <w:t xml:space="preserve">                  </w:t>
                      </w:r>
                    </w:p>
                    <w:p>
                      <w:pPr>
                        <w:spacing w:before="0" w:after="0" w:line="400" w:lineRule="atLeast"/>
                        <w:jc w:val="both"/>
                      </w:pPr>
                      <w:r>
                        <w:rPr>
                          <w:rFonts w:ascii="仿宋" w:eastAsia="仿宋" w:cs="仿宋"/>
                          <w:sz w:val="30"/>
                          <w:szCs w:val="30"/>
                          <w:lang w:eastAsia="zh-CN"/>
                        </w:rPr>
                        <w:t>投标人：               （盖公章）</w:t>
                      </w:r>
                    </w:p>
                    <w:p>
                      <w:pPr>
                        <w:spacing w:before="0" w:after="0" w:line="400" w:lineRule="atLeast"/>
                        <w:jc w:val="both"/>
                      </w:pPr>
                      <w:r>
                        <w:rPr>
                          <w:rFonts w:ascii="仿宋" w:eastAsia="仿宋" w:cs="仿宋"/>
                          <w:sz w:val="30"/>
                          <w:szCs w:val="30"/>
                          <w:lang w:eastAsia="zh-CN"/>
                        </w:rPr>
                        <w:t>承诺人（法人代表或授权代表）签章：                  时间：    年  月  日</w:t>
                      </w:r>
                    </w:p>
                    <w:p>
                      <w:pPr>
                        <w:spacing w:before="0" w:after="0" w:line="400" w:lineRule="atLeast"/>
                        <w:jc w:val="both"/>
                      </w:pPr>
                    </w:p>
                    <w:p>
                      <w:pPr>
                        <w:spacing w:before="0" w:after="0" w:line="400" w:lineRule="atLeast"/>
                        <w:ind w:firstLine="840" w:firstLineChars="280"/>
                        <w:jc w:val="both"/>
                      </w:pPr>
                      <w:r>
                        <w:rPr>
                          <w:rFonts w:ascii="仿宋" w:eastAsia="仿宋" w:cs="仿宋"/>
                          <w:sz w:val="30"/>
                          <w:szCs w:val="30"/>
                          <w:lang w:eastAsia="zh-CN"/>
                        </w:rPr>
                        <w:t xml:space="preserve">        </w:t>
                      </w:r>
                    </w:p>
                  </w:txbxContent>
                </v:textbox>
              </v:rect>
            </w:pict>
          </mc:Fallback>
        </mc:AlternateContent>
      </w:r>
    </w:p>
    <w:sectPr>
      <w:pgSz w:w="11906" w:h="16838"/>
      <w:pgMar w:top="1134" w:right="1587" w:bottom="907" w:left="1587" w:header="737" w:footer="567" w:gutter="0"/>
      <w:cols w:space="0" w:num="1"/>
      <w:docGrid w:type="linesAndChars" w:linePitch="315"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方正大标宋简体">
    <w:altName w:val="宋体"/>
    <w:panose1 w:val="00000000000000000000"/>
    <w:charset w:val="86"/>
    <w:family w:val="auto"/>
    <w:pitch w:val="default"/>
    <w:sig w:usb0="00000000" w:usb1="00000000" w:usb2="00000010" w:usb3="00000000" w:csb0="00040000" w:csb1="00000000"/>
  </w:font>
  <w:font w:name="方正小标宋简体">
    <w:altName w:val="Times New Roman"/>
    <w:panose1 w:val="02020603050005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8"/>
      <w:ind w:right="360"/>
      <w:jc w:val="center"/>
      <w:rPr>
        <w:color w:val="0000FF"/>
        <w:sz w:val="21"/>
        <w:szCs w:val="21"/>
      </w:rPr>
    </w:pPr>
  </w:p>
  <w:p>
    <w:pPr>
      <w:pStyle w:val="18"/>
      <w:ind w:right="360"/>
      <w:jc w:val="center"/>
      <w:rPr>
        <w:color w:val="0000FF"/>
        <w:sz w:val="21"/>
        <w:szCs w:val="21"/>
      </w:rPr>
    </w:pPr>
  </w:p>
  <w:p>
    <w:pPr>
      <w:pStyle w:val="18"/>
      <w:ind w:right="360"/>
      <w:jc w:val="center"/>
      <w:rPr>
        <w:color w:val="0000FF"/>
        <w:sz w:val="21"/>
        <w:szCs w:val="21"/>
      </w:rPr>
    </w:pPr>
    <w:r>
      <w:rPr>
        <w:rFonts w:hint="eastAsia"/>
        <w:color w:val="0000FF"/>
        <w:sz w:val="21"/>
        <w:szCs w:val="21"/>
      </w:rPr>
      <w:t>欢迎登陆湖北兴发化工集团股份有限公司招标信息发布网站</w:t>
    </w:r>
  </w:p>
  <w:p>
    <w:pPr>
      <w:pStyle w:val="18"/>
      <w:jc w:val="center"/>
    </w:pPr>
    <w:r>
      <w:rPr>
        <w:rFonts w:hint="eastAsia"/>
        <w:color w:val="0000FF"/>
        <w:sz w:val="21"/>
        <w:szCs w:val="21"/>
      </w:rPr>
      <w:t>www.xingfagroup.com</w: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2"/>
      </w:pBdr>
      <w:jc w:val="both"/>
    </w:pPr>
    <w:r>
      <w:rPr>
        <w:rFonts w:ascii="宋体" w:hAnsi="宋体"/>
        <w:sz w:val="21"/>
        <w:szCs w:val="21"/>
      </w:rPr>
      <w:drawing>
        <wp:inline distT="0" distB="0" distL="0" distR="0">
          <wp:extent cx="673100" cy="197485"/>
          <wp:effectExtent l="0" t="0" r="0" b="0"/>
          <wp:docPr id="4097" name="图片 3" descr="招标文件兴发集团logo"/>
          <wp:cNvGraphicFramePr/>
          <a:graphic xmlns:a="http://schemas.openxmlformats.org/drawingml/2006/main">
            <a:graphicData uri="http://schemas.openxmlformats.org/drawingml/2006/picture">
              <pic:pic xmlns:pic="http://schemas.openxmlformats.org/drawingml/2006/picture">
                <pic:nvPicPr>
                  <pic:cNvPr id="4097" name="图片 3" descr="招标文件兴发集团logo"/>
                  <pic:cNvPicPr/>
                </pic:nvPicPr>
                <pic:blipFill>
                  <a:blip r:embed="rId1" cstate="print"/>
                  <a:srcRect/>
                  <a:stretch>
                    <a:fillRect/>
                  </a:stretch>
                </pic:blipFill>
                <pic:spPr>
                  <a:xfrm>
                    <a:off x="0" y="0"/>
                    <a:ext cx="673100" cy="197485"/>
                  </a:xfrm>
                  <a:prstGeom prst="rect">
                    <a:avLst/>
                  </a:prstGeom>
                  <a:ln>
                    <a:noFill/>
                  </a:ln>
                </pic:spPr>
              </pic:pic>
            </a:graphicData>
          </a:graphic>
        </wp:inline>
      </w:drawing>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宜都兴发化工有限公司202</w:t>
    </w:r>
    <w:r>
      <w:rPr>
        <w:rFonts w:hint="eastAsia"/>
        <w:lang w:val="en-US" w:eastAsia="zh-CN"/>
      </w:rPr>
      <w:t>5</w:t>
    </w:r>
    <w:r>
      <w:rPr>
        <w:rFonts w:hint="eastAsia"/>
      </w:rPr>
      <w:t>年度锅炉耐火材料施工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9"/>
  <w:drawingGridVerticalSpacing w:val="157"/>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0C0779"/>
    <w:rsid w:val="23923D45"/>
    <w:rsid w:val="24A94F40"/>
    <w:rsid w:val="32C81D94"/>
    <w:rsid w:val="424C77EE"/>
    <w:rsid w:val="62895B0F"/>
    <w:rsid w:val="6EDB1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tabs>
        <w:tab w:val="left" w:pos="1440"/>
      </w:tabs>
      <w:spacing w:line="200" w:lineRule="atLeast"/>
      <w:ind w:left="1440" w:hanging="1440"/>
      <w:jc w:val="left"/>
      <w:outlineLvl w:val="2"/>
    </w:pPr>
    <w:rPr>
      <w:rFonts w:ascii="Arial" w:hAnsi="Arial" w:cs="Arial"/>
      <w:b/>
      <w:kern w:val="0"/>
      <w:sz w:val="20"/>
      <w:szCs w:val="20"/>
      <w:lang w:eastAsia="en-US"/>
    </w:rPr>
  </w:style>
  <w:style w:type="paragraph" w:styleId="5">
    <w:name w:val="heading 4"/>
    <w:basedOn w:val="1"/>
    <w:next w:val="6"/>
    <w:link w:val="118"/>
    <w:qFormat/>
    <w:uiPriority w:val="0"/>
    <w:pPr>
      <w:keepNext/>
      <w:keepLines/>
      <w:tabs>
        <w:tab w:val="left" w:pos="1704"/>
      </w:tabs>
      <w:spacing w:before="160" w:after="170" w:line="376" w:lineRule="auto"/>
      <w:ind w:left="840"/>
      <w:outlineLvl w:val="3"/>
    </w:pPr>
    <w:rPr>
      <w:rFonts w:ascii="Arial" w:hAnsi="Arial" w:eastAsia="Arial"/>
      <w:b/>
      <w:sz w:val="28"/>
      <w:szCs w:val="20"/>
    </w:rPr>
  </w:style>
  <w:style w:type="paragraph" w:styleId="7">
    <w:name w:val="heading 5"/>
    <w:basedOn w:val="1"/>
    <w:next w:val="6"/>
    <w:link w:val="119"/>
    <w:qFormat/>
    <w:uiPriority w:val="0"/>
    <w:pPr>
      <w:keepNext/>
      <w:keepLines/>
      <w:tabs>
        <w:tab w:val="left" w:pos="1008"/>
      </w:tabs>
      <w:spacing w:line="376" w:lineRule="auto"/>
      <w:ind w:left="1008" w:hanging="1008"/>
      <w:outlineLvl w:val="4"/>
    </w:pPr>
    <w:rPr>
      <w:rFonts w:eastAsia="Arial"/>
      <w:b/>
      <w:sz w:val="28"/>
      <w:szCs w:val="20"/>
    </w:rPr>
  </w:style>
  <w:style w:type="paragraph" w:styleId="8">
    <w:name w:val="heading 6"/>
    <w:basedOn w:val="1"/>
    <w:next w:val="6"/>
    <w:link w:val="120"/>
    <w:qFormat/>
    <w:uiPriority w:val="0"/>
    <w:pPr>
      <w:keepNext/>
      <w:keepLines/>
      <w:tabs>
        <w:tab w:val="left" w:pos="1152"/>
      </w:tabs>
      <w:spacing w:before="240" w:after="64" w:line="320" w:lineRule="auto"/>
      <w:ind w:left="1152" w:hanging="1152"/>
      <w:outlineLvl w:val="5"/>
    </w:pPr>
    <w:rPr>
      <w:rFonts w:ascii="Arial" w:hAnsi="Arial" w:eastAsia="黑体"/>
      <w:b/>
      <w:sz w:val="24"/>
      <w:szCs w:val="20"/>
    </w:rPr>
  </w:style>
  <w:style w:type="paragraph" w:styleId="9">
    <w:name w:val="heading 7"/>
    <w:basedOn w:val="1"/>
    <w:next w:val="6"/>
    <w:link w:val="121"/>
    <w:qFormat/>
    <w:uiPriority w:val="0"/>
    <w:pPr>
      <w:keepNext/>
      <w:keepLines/>
      <w:tabs>
        <w:tab w:val="left" w:pos="1296"/>
      </w:tabs>
      <w:spacing w:before="240" w:after="64" w:line="320" w:lineRule="auto"/>
      <w:ind w:left="1296" w:hanging="1296"/>
      <w:outlineLvl w:val="6"/>
    </w:pPr>
    <w:rPr>
      <w:rFonts w:eastAsia="Arial"/>
      <w:b/>
      <w:sz w:val="24"/>
      <w:szCs w:val="20"/>
    </w:rPr>
  </w:style>
  <w:style w:type="paragraph" w:styleId="10">
    <w:name w:val="heading 8"/>
    <w:basedOn w:val="1"/>
    <w:next w:val="6"/>
    <w:link w:val="122"/>
    <w:qFormat/>
    <w:uiPriority w:val="0"/>
    <w:pPr>
      <w:keepNext/>
      <w:keepLines/>
      <w:tabs>
        <w:tab w:val="left" w:pos="1440"/>
      </w:tabs>
      <w:spacing w:before="240" w:after="64" w:line="320" w:lineRule="auto"/>
      <w:ind w:left="1440" w:hanging="1440"/>
      <w:outlineLvl w:val="7"/>
    </w:pPr>
    <w:rPr>
      <w:rFonts w:ascii="Arial" w:hAnsi="Arial" w:eastAsia="黑体"/>
      <w:sz w:val="24"/>
      <w:szCs w:val="20"/>
    </w:rPr>
  </w:style>
  <w:style w:type="paragraph" w:styleId="11">
    <w:name w:val="heading 9"/>
    <w:basedOn w:val="1"/>
    <w:next w:val="6"/>
    <w:link w:val="123"/>
    <w:qFormat/>
    <w:uiPriority w:val="0"/>
    <w:pPr>
      <w:keepNext/>
      <w:keepLines/>
      <w:tabs>
        <w:tab w:val="left" w:pos="3159"/>
      </w:tabs>
      <w:spacing w:before="240" w:after="64" w:line="320" w:lineRule="auto"/>
      <w:ind w:left="3159" w:hanging="1584"/>
      <w:outlineLvl w:val="8"/>
    </w:pPr>
    <w:rPr>
      <w:rFonts w:ascii="Arial" w:hAnsi="Arial" w:eastAsia="黑体"/>
      <w:szCs w:val="20"/>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2">
    <w:name w:val="Document Map"/>
    <w:basedOn w:val="1"/>
    <w:qFormat/>
    <w:uiPriority w:val="0"/>
    <w:pPr>
      <w:shd w:val="clear" w:color="auto" w:fill="000080"/>
    </w:pPr>
  </w:style>
  <w:style w:type="paragraph" w:styleId="13">
    <w:name w:val="Body Text"/>
    <w:basedOn w:val="1"/>
    <w:qFormat/>
    <w:uiPriority w:val="0"/>
    <w:pPr>
      <w:jc w:val="center"/>
    </w:pPr>
  </w:style>
  <w:style w:type="paragraph" w:styleId="14">
    <w:name w:val="Body Text Indent"/>
    <w:basedOn w:val="1"/>
    <w:qFormat/>
    <w:uiPriority w:val="0"/>
    <w:pPr>
      <w:spacing w:after="120"/>
      <w:ind w:left="420" w:leftChars="200"/>
    </w:pPr>
  </w:style>
  <w:style w:type="paragraph" w:styleId="15">
    <w:name w:val="Plain Text"/>
    <w:basedOn w:val="1"/>
    <w:link w:val="36"/>
    <w:qFormat/>
    <w:uiPriority w:val="0"/>
    <w:rPr>
      <w:rFonts w:ascii="宋体" w:hAnsi="Courier New"/>
      <w:szCs w:val="20"/>
    </w:rPr>
  </w:style>
  <w:style w:type="paragraph" w:styleId="16">
    <w:name w:val="Date"/>
    <w:basedOn w:val="1"/>
    <w:next w:val="1"/>
    <w:qFormat/>
    <w:uiPriority w:val="0"/>
    <w:pPr>
      <w:ind w:left="100" w:leftChars="2500"/>
    </w:pPr>
  </w:style>
  <w:style w:type="paragraph" w:styleId="17">
    <w:name w:val="Balloon Text"/>
    <w:basedOn w:val="1"/>
    <w:qFormat/>
    <w:uiPriority w:val="0"/>
    <w:rPr>
      <w:sz w:val="18"/>
      <w:szCs w:val="18"/>
    </w:rPr>
  </w:style>
  <w:style w:type="paragraph" w:styleId="18">
    <w:name w:val="footer"/>
    <w:basedOn w:val="1"/>
    <w:link w:val="30"/>
    <w:qFormat/>
    <w:uiPriority w:val="0"/>
    <w:pPr>
      <w:tabs>
        <w:tab w:val="center" w:pos="4153"/>
        <w:tab w:val="right" w:pos="8306"/>
      </w:tabs>
      <w:snapToGrid w:val="0"/>
      <w:jc w:val="left"/>
    </w:pPr>
    <w:rPr>
      <w:sz w:val="18"/>
      <w:szCs w:val="18"/>
    </w:rPr>
  </w:style>
  <w:style w:type="paragraph" w:styleId="19">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Body Text Indent 3"/>
    <w:basedOn w:val="1"/>
    <w:qFormat/>
    <w:uiPriority w:val="0"/>
    <w:pPr>
      <w:spacing w:line="640" w:lineRule="atLeast"/>
      <w:ind w:firstLine="600"/>
    </w:pPr>
    <w:rPr>
      <w:rFonts w:hint="eastAsia" w:ascii="仿宋_GB2312" w:eastAsia="仿宋_GB2312"/>
      <w:sz w:val="32"/>
    </w:rPr>
  </w:style>
  <w:style w:type="paragraph" w:styleId="22">
    <w:name w:val="Body Text 2"/>
    <w:basedOn w:val="1"/>
    <w:qFormat/>
    <w:uiPriority w:val="0"/>
    <w:pPr>
      <w:spacing w:after="120" w:line="480" w:lineRule="auto"/>
    </w:pPr>
  </w:style>
  <w:style w:type="paragraph" w:styleId="23">
    <w:name w:val="Normal (Web)"/>
    <w:basedOn w:val="1"/>
    <w:qFormat/>
    <w:uiPriority w:val="0"/>
    <w:pPr>
      <w:widowControl/>
      <w:ind w:left="425" w:hanging="425"/>
    </w:pPr>
    <w:rPr>
      <w:kern w:val="44"/>
      <w:sz w:val="4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FollowedHyperlink"/>
    <w:qFormat/>
    <w:uiPriority w:val="0"/>
    <w:rPr>
      <w:color w:val="800080"/>
      <w:u w:val="single"/>
    </w:rPr>
  </w:style>
  <w:style w:type="character" w:styleId="29">
    <w:name w:val="Hyperlink"/>
    <w:qFormat/>
    <w:uiPriority w:val="99"/>
    <w:rPr>
      <w:color w:val="0000FF"/>
      <w:u w:val="single"/>
    </w:rPr>
  </w:style>
  <w:style w:type="character" w:customStyle="1" w:styleId="30">
    <w:name w:val="页脚 Char"/>
    <w:link w:val="18"/>
    <w:qFormat/>
    <w:uiPriority w:val="0"/>
    <w:rPr>
      <w:rFonts w:eastAsia="宋体"/>
      <w:kern w:val="2"/>
      <w:sz w:val="18"/>
      <w:szCs w:val="18"/>
      <w:lang w:val="en-US" w:eastAsia="zh-CN" w:bidi="ar-SA"/>
    </w:rPr>
  </w:style>
  <w:style w:type="character" w:customStyle="1" w:styleId="31">
    <w:name w:val="font01"/>
    <w:qFormat/>
    <w:uiPriority w:val="0"/>
    <w:rPr>
      <w:rFonts w:hint="eastAsia" w:ascii="宋体" w:hAnsi="宋体" w:eastAsia="宋体" w:cs="宋体"/>
      <w:color w:val="000000"/>
      <w:sz w:val="20"/>
      <w:szCs w:val="20"/>
      <w:u w:val="none"/>
    </w:rPr>
  </w:style>
  <w:style w:type="character" w:customStyle="1" w:styleId="32">
    <w:name w:val="样式 标题 1 + 加粗 Char Char"/>
    <w:link w:val="33"/>
    <w:qFormat/>
    <w:uiPriority w:val="0"/>
    <w:rPr>
      <w:rFonts w:eastAsia="宋体"/>
      <w:b/>
      <w:bCs/>
      <w:kern w:val="44"/>
      <w:sz w:val="28"/>
      <w:szCs w:val="44"/>
      <w:lang w:val="en-US" w:eastAsia="zh-CN" w:bidi="ar-SA"/>
    </w:rPr>
  </w:style>
  <w:style w:type="paragraph" w:customStyle="1" w:styleId="33">
    <w:name w:val="样式 标题 1 + 加粗"/>
    <w:basedOn w:val="2"/>
    <w:link w:val="32"/>
    <w:qFormat/>
    <w:uiPriority w:val="0"/>
  </w:style>
  <w:style w:type="character" w:customStyle="1" w:styleId="34">
    <w:name w:val="标题 1 Char"/>
    <w:link w:val="2"/>
    <w:qFormat/>
    <w:uiPriority w:val="0"/>
    <w:rPr>
      <w:rFonts w:eastAsia="宋体"/>
      <w:b/>
      <w:bCs/>
      <w:kern w:val="44"/>
      <w:sz w:val="28"/>
      <w:szCs w:val="44"/>
      <w:lang w:val="en-US" w:eastAsia="zh-CN" w:bidi="ar-SA"/>
    </w:rPr>
  </w:style>
  <w:style w:type="character" w:customStyle="1" w:styleId="35">
    <w:name w:val="font31"/>
    <w:qFormat/>
    <w:uiPriority w:val="0"/>
    <w:rPr>
      <w:rFonts w:hint="eastAsia" w:ascii="宋体" w:hAnsi="宋体" w:eastAsia="宋体" w:cs="宋体"/>
      <w:color w:val="000000"/>
      <w:sz w:val="20"/>
      <w:szCs w:val="20"/>
      <w:u w:val="none"/>
      <w:vertAlign w:val="superscript"/>
    </w:rPr>
  </w:style>
  <w:style w:type="character" w:customStyle="1" w:styleId="36">
    <w:name w:val="纯文本 Char"/>
    <w:link w:val="15"/>
    <w:qFormat/>
    <w:uiPriority w:val="0"/>
    <w:rPr>
      <w:rFonts w:ascii="宋体" w:hAnsi="Courier New" w:eastAsia="宋体"/>
      <w:kern w:val="2"/>
      <w:sz w:val="21"/>
      <w:lang w:val="en-US" w:eastAsia="zh-CN" w:bidi="ar-SA"/>
    </w:rPr>
  </w:style>
  <w:style w:type="character" w:customStyle="1" w:styleId="37">
    <w:name w:val="页眉 Char"/>
    <w:link w:val="19"/>
    <w:qFormat/>
    <w:uiPriority w:val="0"/>
    <w:rPr>
      <w:rFonts w:eastAsia="宋体"/>
      <w:kern w:val="2"/>
      <w:sz w:val="18"/>
      <w:szCs w:val="18"/>
      <w:lang w:val="en-US" w:eastAsia="zh-CN" w:bidi="ar-SA"/>
    </w:rPr>
  </w:style>
  <w:style w:type="paragraph" w:customStyle="1" w:styleId="38">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0">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4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3">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4">
    <w:name w:val="font8"/>
    <w:basedOn w:val="1"/>
    <w:qFormat/>
    <w:uiPriority w:val="0"/>
    <w:pPr>
      <w:widowControl/>
      <w:spacing w:before="100" w:beforeAutospacing="1" w:after="100" w:afterAutospacing="1"/>
      <w:jc w:val="left"/>
    </w:pPr>
    <w:rPr>
      <w:kern w:val="0"/>
      <w:sz w:val="24"/>
    </w:rPr>
  </w:style>
  <w:style w:type="paragraph" w:customStyle="1" w:styleId="45">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48">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9">
    <w:name w:val="Char1 Char Char Char1 Char Char"/>
    <w:basedOn w:val="1"/>
    <w:qFormat/>
    <w:uiPriority w:val="0"/>
    <w:rPr>
      <w:szCs w:val="20"/>
    </w:rPr>
  </w:style>
  <w:style w:type="paragraph" w:customStyle="1" w:styleId="50">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1">
    <w:name w:val="font14"/>
    <w:basedOn w:val="1"/>
    <w:qFormat/>
    <w:uiPriority w:val="0"/>
    <w:pPr>
      <w:widowControl/>
      <w:spacing w:before="100" w:beforeAutospacing="1" w:after="100" w:afterAutospacing="1"/>
      <w:jc w:val="left"/>
    </w:pPr>
    <w:rPr>
      <w:b/>
      <w:bCs/>
      <w:kern w:val="0"/>
      <w:sz w:val="32"/>
      <w:szCs w:val="32"/>
    </w:rPr>
  </w:style>
  <w:style w:type="paragraph" w:customStyle="1" w:styleId="52">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
    <w:name w:val="Char Char Char"/>
    <w:basedOn w:val="1"/>
    <w:qFormat/>
    <w:uiPriority w:val="0"/>
  </w:style>
  <w:style w:type="paragraph" w:customStyle="1" w:styleId="54">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6">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58">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font7"/>
    <w:basedOn w:val="1"/>
    <w:qFormat/>
    <w:uiPriority w:val="0"/>
    <w:pPr>
      <w:widowControl/>
      <w:spacing w:before="100" w:beforeAutospacing="1" w:after="100" w:afterAutospacing="1"/>
      <w:jc w:val="left"/>
    </w:pPr>
    <w:rPr>
      <w:b/>
      <w:bCs/>
      <w:kern w:val="0"/>
      <w:sz w:val="36"/>
      <w:szCs w:val="36"/>
    </w:rPr>
  </w:style>
  <w:style w:type="paragraph" w:customStyle="1" w:styleId="61">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67">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68">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69">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70">
    <w:name w:val="默认段落字体 Para Char Char Char Char"/>
    <w:basedOn w:val="1"/>
    <w:qFormat/>
    <w:uiPriority w:val="0"/>
    <w:pPr>
      <w:spacing w:line="240" w:lineRule="atLeast"/>
      <w:ind w:left="420" w:firstLine="420"/>
    </w:pPr>
  </w:style>
  <w:style w:type="paragraph" w:customStyle="1" w:styleId="71">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72">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4">
    <w:name w:val="默认段落字体 Para Char Char Char Char Char Char Char"/>
    <w:qFormat/>
    <w:uiPriority w:val="0"/>
    <w:rPr>
      <w:rFonts w:ascii="Times New Roman" w:hAnsi="Times New Roman" w:eastAsia="宋体" w:cs="Times New Roman"/>
      <w:lang w:val="en-US" w:eastAsia="zh-CN" w:bidi="ar-SA"/>
    </w:rPr>
  </w:style>
  <w:style w:type="paragraph" w:customStyle="1" w:styleId="75">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7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8">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79">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8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2">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83">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5">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7">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font9"/>
    <w:basedOn w:val="1"/>
    <w:qFormat/>
    <w:uiPriority w:val="0"/>
    <w:pPr>
      <w:widowControl/>
      <w:spacing w:before="100" w:beforeAutospacing="1" w:after="100" w:afterAutospacing="1"/>
      <w:jc w:val="left"/>
    </w:pPr>
    <w:rPr>
      <w:b/>
      <w:bCs/>
      <w:kern w:val="0"/>
      <w:sz w:val="24"/>
    </w:rPr>
  </w:style>
  <w:style w:type="paragraph" w:customStyle="1" w:styleId="89">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0">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1">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2">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9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6">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7">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99">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10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font11"/>
    <w:basedOn w:val="1"/>
    <w:qFormat/>
    <w:uiPriority w:val="0"/>
    <w:pPr>
      <w:widowControl/>
      <w:spacing w:before="100" w:beforeAutospacing="1" w:after="100" w:afterAutospacing="1"/>
      <w:jc w:val="left"/>
    </w:pPr>
    <w:rPr>
      <w:kern w:val="0"/>
      <w:sz w:val="24"/>
    </w:rPr>
  </w:style>
  <w:style w:type="paragraph" w:customStyle="1" w:styleId="103">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104">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6">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7">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109">
    <w:name w:val="默认段落字体 Para Char Char Char Char Char Char"/>
    <w:basedOn w:val="1"/>
    <w:qFormat/>
    <w:uiPriority w:val="0"/>
  </w:style>
  <w:style w:type="paragraph" w:customStyle="1" w:styleId="1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112">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115">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116">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7">
    <w:name w:val="标题1"/>
    <w:basedOn w:val="2"/>
    <w:qFormat/>
    <w:uiPriority w:val="0"/>
    <w:pPr>
      <w:tabs>
        <w:tab w:val="left" w:pos="480"/>
        <w:tab w:val="left" w:pos="1140"/>
      </w:tabs>
      <w:adjustRightInd w:val="0"/>
      <w:spacing w:before="120" w:after="0" w:line="360" w:lineRule="auto"/>
      <w:ind w:left="1140" w:hanging="1140"/>
      <w:jc w:val="left"/>
      <w:textAlignment w:val="baseline"/>
    </w:pPr>
    <w:rPr>
      <w:rFonts w:hAnsi="Arial"/>
      <w:bCs w:val="0"/>
      <w:szCs w:val="20"/>
    </w:rPr>
  </w:style>
  <w:style w:type="character" w:customStyle="1" w:styleId="118">
    <w:name w:val="标题 4 Char"/>
    <w:link w:val="5"/>
    <w:qFormat/>
    <w:uiPriority w:val="0"/>
    <w:rPr>
      <w:rFonts w:ascii="Arial" w:hAnsi="Arial" w:eastAsia="Arial"/>
      <w:b/>
      <w:kern w:val="2"/>
      <w:sz w:val="28"/>
    </w:rPr>
  </w:style>
  <w:style w:type="character" w:customStyle="1" w:styleId="119">
    <w:name w:val="标题 5 Char"/>
    <w:link w:val="7"/>
    <w:qFormat/>
    <w:uiPriority w:val="0"/>
    <w:rPr>
      <w:rFonts w:eastAsia="Arial"/>
      <w:b/>
      <w:kern w:val="2"/>
      <w:sz w:val="28"/>
    </w:rPr>
  </w:style>
  <w:style w:type="character" w:customStyle="1" w:styleId="120">
    <w:name w:val="标题 6 Char"/>
    <w:link w:val="8"/>
    <w:qFormat/>
    <w:uiPriority w:val="0"/>
    <w:rPr>
      <w:rFonts w:ascii="Arial" w:hAnsi="Arial" w:eastAsia="黑体"/>
      <w:b/>
      <w:kern w:val="2"/>
      <w:sz w:val="24"/>
    </w:rPr>
  </w:style>
  <w:style w:type="character" w:customStyle="1" w:styleId="121">
    <w:name w:val="标题 7 Char"/>
    <w:link w:val="9"/>
    <w:qFormat/>
    <w:uiPriority w:val="0"/>
    <w:rPr>
      <w:rFonts w:eastAsia="Arial"/>
      <w:b/>
      <w:kern w:val="2"/>
      <w:sz w:val="24"/>
    </w:rPr>
  </w:style>
  <w:style w:type="character" w:customStyle="1" w:styleId="122">
    <w:name w:val="标题 8 Char"/>
    <w:link w:val="10"/>
    <w:qFormat/>
    <w:uiPriority w:val="0"/>
    <w:rPr>
      <w:rFonts w:ascii="Arial" w:hAnsi="Arial" w:eastAsia="黑体"/>
      <w:kern w:val="2"/>
      <w:sz w:val="24"/>
    </w:rPr>
  </w:style>
  <w:style w:type="character" w:customStyle="1" w:styleId="123">
    <w:name w:val="标题 9 Char"/>
    <w:link w:val="11"/>
    <w:qFormat/>
    <w:uiPriority w:val="0"/>
    <w:rPr>
      <w:rFonts w:ascii="Arial" w:hAnsi="Arial" w:eastAsia="黑体"/>
      <w:kern w:val="2"/>
      <w:sz w:val="21"/>
    </w:rPr>
  </w:style>
  <w:style w:type="paragraph" w:styleId="124">
    <w:name w:val="List Paragraph"/>
    <w:basedOn w:val="1"/>
    <w:uiPriority w:val="0"/>
    <w:pPr>
      <w:widowControl w:val="0"/>
      <w:spacing w:after="0"/>
      <w:ind w:firstLine="420" w:firstLineChars="200"/>
      <w:jc w:val="both"/>
    </w:pPr>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23</Pages>
  <Words>8556</Words>
  <Characters>8902</Characters>
  <Paragraphs>558</Paragraphs>
  <TotalTime>2</TotalTime>
  <ScaleCrop>false</ScaleCrop>
  <LinksUpToDate>false</LinksUpToDate>
  <CharactersWithSpaces>10153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2024-11-02T02:22:00Z</dcterms:created>
  <dc:creator>IBM</dc:creator>
  <cp:lastModifiedBy>郑艳阳</cp:lastModifiedBy>
  <cp:lastPrinted>2018-08-02T11:44:00Z</cp:lastPrinted>
  <dcterms:modified xsi:type="dcterms:W3CDTF">2024-11-11T02:19:46Z</dcterms:modified>
  <dc:title>湖北兴发化工集团股份有限公司</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CE0A6ED33E1243E7B2A8A83DD62DF90B</vt:lpwstr>
  </property>
</Properties>
</file>